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0.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7B411" w14:textId="25343926" w:rsidR="00BC329A" w:rsidRPr="000A2EE4" w:rsidRDefault="00E22F5F" w:rsidP="00D941F4">
      <w:pPr>
        <w:jc w:val="both"/>
        <w:rPr>
          <w:rFonts w:ascii="Arial" w:hAnsi="Arial" w:cs="Arial"/>
          <w:b/>
        </w:rPr>
      </w:pPr>
      <w:r>
        <w:rPr>
          <w:rFonts w:ascii="Arial" w:hAnsi="Arial" w:cs="Arial"/>
          <w:b/>
        </w:rPr>
        <w:t>Pro forma Due Diligence Report for LIBOR Linked Collateral (</w:t>
      </w:r>
      <w:r w:rsidR="002A1415">
        <w:rPr>
          <w:rFonts w:ascii="Arial" w:hAnsi="Arial" w:cs="Arial"/>
          <w:b/>
        </w:rPr>
        <w:t xml:space="preserve">LIBOR Linked </w:t>
      </w:r>
      <w:r w:rsidR="005828BB" w:rsidRPr="004F1A06">
        <w:rPr>
          <w:rFonts w:ascii="Arial" w:hAnsi="Arial" w:cs="Arial"/>
          <w:b/>
        </w:rPr>
        <w:t>Loan</w:t>
      </w:r>
      <w:r w:rsidR="002A1415">
        <w:rPr>
          <w:rFonts w:ascii="Arial" w:hAnsi="Arial" w:cs="Arial"/>
          <w:b/>
        </w:rPr>
        <w:t xml:space="preserve"> Portfolios</w:t>
      </w:r>
      <w:r>
        <w:rPr>
          <w:rFonts w:ascii="Arial" w:hAnsi="Arial" w:cs="Arial"/>
          <w:b/>
        </w:rPr>
        <w:t xml:space="preserve"> – upfront replacement</w:t>
      </w:r>
      <w:r w:rsidR="005828BB" w:rsidRPr="004F1A06">
        <w:rPr>
          <w:rFonts w:ascii="Arial" w:hAnsi="Arial" w:cs="Arial"/>
          <w:b/>
        </w:rPr>
        <w:t>)</w:t>
      </w:r>
      <w:r w:rsidR="000A2EE4">
        <w:rPr>
          <w:rFonts w:ascii="Arial" w:hAnsi="Arial" w:cs="Arial"/>
          <w:b/>
        </w:rPr>
        <w:t xml:space="preserve"> (the </w:t>
      </w:r>
      <w:r w:rsidR="000A2EE4" w:rsidRPr="000A2EE4">
        <w:rPr>
          <w:rFonts w:ascii="Arial" w:hAnsi="Arial" w:cs="Arial"/>
          <w:b/>
          <w:i/>
          <w:iCs/>
        </w:rPr>
        <w:t>Questionnaire</w:t>
      </w:r>
      <w:r w:rsidR="000A2EE4">
        <w:rPr>
          <w:rFonts w:ascii="Arial" w:hAnsi="Arial" w:cs="Arial"/>
          <w:b/>
        </w:rPr>
        <w:t>)</w:t>
      </w:r>
    </w:p>
    <w:p w14:paraId="78803316" w14:textId="07313197" w:rsidR="00E22F5F" w:rsidRDefault="00E22F5F" w:rsidP="00736565">
      <w:pPr>
        <w:jc w:val="both"/>
        <w:rPr>
          <w:rFonts w:ascii="Arial" w:hAnsi="Arial" w:cs="Arial"/>
          <w:b/>
        </w:rPr>
      </w:pPr>
      <w:r>
        <w:rPr>
          <w:rFonts w:ascii="Arial" w:hAnsi="Arial" w:cs="Arial"/>
          <w:b/>
        </w:rPr>
        <w:t>Private &amp; Confidential</w:t>
      </w:r>
    </w:p>
    <w:p w14:paraId="656FE50F" w14:textId="77777777" w:rsidR="00E22F5F" w:rsidRPr="000D7C6E" w:rsidRDefault="00E22F5F" w:rsidP="00E22F5F">
      <w:pPr>
        <w:ind w:left="720" w:hanging="720"/>
        <w:rPr>
          <w:rFonts w:ascii="Arial" w:hAnsi="Arial" w:cs="Arial"/>
        </w:rPr>
      </w:pPr>
      <w:r w:rsidRPr="000D7C6E">
        <w:rPr>
          <w:rFonts w:ascii="Arial" w:hAnsi="Arial" w:cs="Arial"/>
        </w:rPr>
        <w:t>To:</w:t>
      </w:r>
      <w:r w:rsidRPr="000D7C6E">
        <w:rPr>
          <w:rFonts w:ascii="Arial" w:hAnsi="Arial" w:cs="Arial"/>
        </w:rPr>
        <w:tab/>
        <w:t xml:space="preserve">The Governor and Company of the Bank of England (the </w:t>
      </w:r>
      <w:r w:rsidRPr="00E22F5F">
        <w:rPr>
          <w:rFonts w:ascii="Arial" w:hAnsi="Arial" w:cs="Arial"/>
          <w:b/>
          <w:bCs/>
          <w:i/>
          <w:iCs/>
        </w:rPr>
        <w:t>Bank</w:t>
      </w:r>
      <w:r w:rsidRPr="000D7C6E">
        <w:rPr>
          <w:rFonts w:ascii="Arial" w:hAnsi="Arial" w:cs="Arial"/>
        </w:rPr>
        <w:t>)</w:t>
      </w:r>
      <w:r w:rsidRPr="000D7C6E">
        <w:rPr>
          <w:rFonts w:ascii="Arial" w:hAnsi="Arial" w:cs="Arial"/>
        </w:rPr>
        <w:br/>
        <w:t>Threadneedle Street</w:t>
      </w:r>
      <w:r w:rsidRPr="000D7C6E">
        <w:rPr>
          <w:rFonts w:ascii="Arial" w:hAnsi="Arial" w:cs="Arial"/>
        </w:rPr>
        <w:br/>
        <w:t>London EC2R 8AH</w:t>
      </w:r>
    </w:p>
    <w:p w14:paraId="10B3686A" w14:textId="77777777" w:rsidR="00E22F5F" w:rsidRPr="000D7C6E" w:rsidRDefault="00E22F5F" w:rsidP="00E22F5F">
      <w:pPr>
        <w:jc w:val="both"/>
        <w:rPr>
          <w:rFonts w:ascii="Arial" w:hAnsi="Arial" w:cs="Arial"/>
        </w:rPr>
      </w:pPr>
      <w:r w:rsidRPr="000D7C6E">
        <w:rPr>
          <w:rFonts w:ascii="Arial" w:hAnsi="Arial" w:cs="Arial"/>
        </w:rPr>
        <w:t>[</w:t>
      </w:r>
      <w:r w:rsidRPr="000D7C6E">
        <w:rPr>
          <w:rFonts w:ascii="Arial" w:hAnsi="Arial" w:cs="Arial"/>
          <w:i/>
          <w:highlight w:val="yellow"/>
        </w:rPr>
        <w:t>Date</w:t>
      </w:r>
      <w:r w:rsidRPr="000D7C6E">
        <w:rPr>
          <w:rFonts w:ascii="Arial" w:hAnsi="Arial" w:cs="Arial"/>
        </w:rPr>
        <w:t>]</w:t>
      </w:r>
    </w:p>
    <w:p w14:paraId="4DB95691" w14:textId="707044C7" w:rsidR="00E22F5F" w:rsidRPr="000D7C6E" w:rsidRDefault="00E22F5F" w:rsidP="00E22F5F">
      <w:pPr>
        <w:rPr>
          <w:rFonts w:ascii="Arial" w:hAnsi="Arial" w:cs="Arial"/>
        </w:rPr>
      </w:pPr>
      <w:r w:rsidRPr="000D7C6E">
        <w:rPr>
          <w:rFonts w:ascii="Arial" w:hAnsi="Arial" w:cs="Arial"/>
        </w:rPr>
        <w:t>Dear Sir or Madam,</w:t>
      </w:r>
      <w:r w:rsidRPr="000D7C6E">
        <w:rPr>
          <w:rFonts w:ascii="Arial" w:hAnsi="Arial" w:cs="Arial"/>
        </w:rPr>
        <w:br/>
      </w:r>
      <w:r w:rsidRPr="000D7C6E">
        <w:rPr>
          <w:rFonts w:ascii="Arial" w:hAnsi="Arial" w:cs="Arial"/>
        </w:rPr>
        <w:br/>
        <w:t>[</w:t>
      </w:r>
      <w:r w:rsidRPr="000D7C6E">
        <w:rPr>
          <w:rFonts w:ascii="Arial" w:hAnsi="Arial" w:cs="Arial"/>
          <w:i/>
          <w:highlight w:val="yellow"/>
        </w:rPr>
        <w:t>name of the Participant</w:t>
      </w:r>
      <w:r w:rsidRPr="000D7C6E">
        <w:rPr>
          <w:rFonts w:ascii="Arial" w:hAnsi="Arial" w:cs="Arial"/>
        </w:rPr>
        <w:t xml:space="preserve">] (the </w:t>
      </w:r>
      <w:r w:rsidRPr="00E22F5F">
        <w:rPr>
          <w:rFonts w:ascii="Arial" w:hAnsi="Arial" w:cs="Arial"/>
          <w:b/>
          <w:bCs/>
          <w:i/>
          <w:iCs/>
        </w:rPr>
        <w:t>Participant</w:t>
      </w:r>
      <w:r w:rsidRPr="000D7C6E">
        <w:rPr>
          <w:rFonts w:ascii="Arial" w:hAnsi="Arial" w:cs="Arial"/>
        </w:rPr>
        <w:t>)</w:t>
      </w:r>
    </w:p>
    <w:p w14:paraId="5A3ACB05" w14:textId="073DCB96" w:rsidR="00E22F5F" w:rsidRDefault="00E22F5F" w:rsidP="00E22F5F">
      <w:pPr>
        <w:jc w:val="both"/>
        <w:rPr>
          <w:rFonts w:ascii="Arial" w:hAnsi="Arial" w:cs="Arial"/>
        </w:rPr>
      </w:pPr>
      <w:r w:rsidRPr="000D7C6E">
        <w:rPr>
          <w:rFonts w:ascii="Arial" w:hAnsi="Arial" w:cs="Arial"/>
        </w:rPr>
        <w:t>We refer to the participation of the Participant in certain of the facilities comprised within the Bank’s Sterling Monetary Framework (</w:t>
      </w:r>
      <w:r w:rsidRPr="00E22F5F">
        <w:rPr>
          <w:rFonts w:ascii="Arial" w:hAnsi="Arial" w:cs="Arial"/>
          <w:b/>
          <w:bCs/>
          <w:i/>
          <w:iCs/>
        </w:rPr>
        <w:t>SMF</w:t>
      </w:r>
      <w:r w:rsidRPr="000D7C6E">
        <w:rPr>
          <w:rFonts w:ascii="Arial" w:hAnsi="Arial" w:cs="Arial"/>
        </w:rPr>
        <w:t xml:space="preserve">), and the terms and conditions relating thereto, as published by the Bank on its website at www.bankofengland.co.uk (the </w:t>
      </w:r>
      <w:r w:rsidRPr="00E22F5F">
        <w:rPr>
          <w:rFonts w:ascii="Arial" w:hAnsi="Arial" w:cs="Arial"/>
          <w:b/>
          <w:bCs/>
          <w:i/>
          <w:iCs/>
        </w:rPr>
        <w:t>SMF Terms and Conditions</w:t>
      </w:r>
      <w:r w:rsidRPr="000D7C6E">
        <w:rPr>
          <w:rFonts w:ascii="Arial" w:hAnsi="Arial" w:cs="Arial"/>
        </w:rPr>
        <w:t xml:space="preserve">) and any other </w:t>
      </w:r>
      <w:r>
        <w:rPr>
          <w:rFonts w:ascii="Arial" w:hAnsi="Arial" w:cs="Arial"/>
        </w:rPr>
        <w:t>f</w:t>
      </w:r>
      <w:r w:rsidRPr="000D7C6E">
        <w:rPr>
          <w:rFonts w:ascii="Arial" w:hAnsi="Arial" w:cs="Arial"/>
        </w:rPr>
        <w:t xml:space="preserve">acilities or schemes </w:t>
      </w:r>
      <w:r>
        <w:rPr>
          <w:rFonts w:ascii="Arial" w:hAnsi="Arial" w:cs="Arial"/>
        </w:rPr>
        <w:t xml:space="preserve">as </w:t>
      </w:r>
      <w:r w:rsidRPr="000D7C6E">
        <w:rPr>
          <w:rFonts w:ascii="Arial" w:hAnsi="Arial" w:cs="Arial"/>
        </w:rPr>
        <w:t>nominated by the Bank</w:t>
      </w:r>
      <w:r>
        <w:rPr>
          <w:rFonts w:ascii="Arial" w:hAnsi="Arial" w:cs="Arial"/>
        </w:rPr>
        <w:t xml:space="preserve"> from time to time, </w:t>
      </w:r>
      <w:r w:rsidRPr="000D7C6E">
        <w:rPr>
          <w:rFonts w:ascii="Arial" w:hAnsi="Arial" w:cs="Arial"/>
        </w:rPr>
        <w:t xml:space="preserve">pursuant to which the Participant has prepositioned </w:t>
      </w:r>
      <w:r>
        <w:rPr>
          <w:rFonts w:ascii="Arial" w:hAnsi="Arial" w:cs="Arial"/>
        </w:rPr>
        <w:t xml:space="preserve">with the Bank </w:t>
      </w:r>
      <w:r w:rsidRPr="000D7C6E">
        <w:rPr>
          <w:rFonts w:ascii="Arial" w:hAnsi="Arial" w:cs="Arial"/>
        </w:rPr>
        <w:t xml:space="preserve">a portfolio of loans </w:t>
      </w:r>
      <w:r>
        <w:rPr>
          <w:rFonts w:ascii="Arial" w:hAnsi="Arial" w:cs="Arial"/>
        </w:rPr>
        <w:t>on [</w:t>
      </w:r>
      <w:r w:rsidRPr="000D7C6E">
        <w:rPr>
          <w:rFonts w:ascii="Arial" w:hAnsi="Arial" w:cs="Arial"/>
          <w:i/>
          <w:highlight w:val="yellow"/>
        </w:rPr>
        <w:t>Insert Date</w:t>
      </w:r>
      <w:r>
        <w:rPr>
          <w:rFonts w:ascii="Arial" w:hAnsi="Arial" w:cs="Arial"/>
        </w:rPr>
        <w:t xml:space="preserve">] with </w:t>
      </w:r>
      <w:r w:rsidR="005A741D">
        <w:rPr>
          <w:rFonts w:ascii="Arial" w:hAnsi="Arial" w:cs="Arial"/>
        </w:rPr>
        <w:t>the loan portfolio’s unique ID</w:t>
      </w:r>
      <w:r>
        <w:rPr>
          <w:rFonts w:ascii="Arial" w:hAnsi="Arial" w:cs="Arial"/>
        </w:rPr>
        <w:t xml:space="preserve"> [</w:t>
      </w:r>
      <w:r w:rsidRPr="005A741D">
        <w:rPr>
          <w:rFonts w:ascii="Arial" w:hAnsi="Arial" w:cs="Arial"/>
          <w:i/>
          <w:highlight w:val="yellow"/>
        </w:rPr>
        <w:t xml:space="preserve">Insert </w:t>
      </w:r>
      <w:r w:rsidR="005A741D" w:rsidRPr="005A741D">
        <w:rPr>
          <w:rFonts w:ascii="Arial" w:hAnsi="Arial" w:cs="Arial"/>
          <w:i/>
          <w:highlight w:val="yellow"/>
        </w:rPr>
        <w:t>loan portfolio’s unique ID</w:t>
      </w:r>
      <w:r w:rsidR="005A741D">
        <w:rPr>
          <w:rStyle w:val="FootnoteReference"/>
          <w:rFonts w:ascii="Arial" w:hAnsi="Arial" w:cs="Arial"/>
          <w:i/>
          <w:highlight w:val="yellow"/>
        </w:rPr>
        <w:footnoteReference w:id="1"/>
      </w:r>
      <w:r>
        <w:rPr>
          <w:rFonts w:ascii="Arial" w:hAnsi="Arial" w:cs="Arial"/>
        </w:rPr>
        <w:t xml:space="preserve">]. </w:t>
      </w:r>
    </w:p>
    <w:p w14:paraId="1C8B708F" w14:textId="54B86F60" w:rsidR="00E22F5F" w:rsidRDefault="00E22F5F" w:rsidP="00E22F5F">
      <w:pPr>
        <w:jc w:val="both"/>
        <w:rPr>
          <w:rFonts w:ascii="Arial" w:hAnsi="Arial" w:cs="Arial"/>
        </w:rPr>
      </w:pPr>
      <w:r>
        <w:rPr>
          <w:rFonts w:ascii="Arial" w:hAnsi="Arial" w:cs="Arial"/>
        </w:rPr>
        <w:t>We refer to the Market Notice</w:t>
      </w:r>
      <w:r>
        <w:rPr>
          <w:rStyle w:val="FootnoteReference"/>
          <w:rFonts w:ascii="Arial" w:hAnsi="Arial" w:cs="Arial"/>
        </w:rPr>
        <w:footnoteReference w:id="2"/>
      </w:r>
      <w:r>
        <w:rPr>
          <w:rFonts w:ascii="Arial" w:hAnsi="Arial" w:cs="Arial"/>
        </w:rPr>
        <w:t xml:space="preserve"> dated 24</w:t>
      </w:r>
      <w:r w:rsidRPr="000D7C6E">
        <w:rPr>
          <w:rFonts w:ascii="Arial" w:hAnsi="Arial" w:cs="Arial"/>
          <w:vertAlign w:val="superscript"/>
        </w:rPr>
        <w:t>th</w:t>
      </w:r>
      <w:r>
        <w:rPr>
          <w:rFonts w:ascii="Arial" w:hAnsi="Arial" w:cs="Arial"/>
        </w:rPr>
        <w:t xml:space="preserve"> March 2021 (the </w:t>
      </w:r>
      <w:r w:rsidRPr="00E22F5F">
        <w:rPr>
          <w:rFonts w:ascii="Arial" w:hAnsi="Arial" w:cs="Arial"/>
          <w:b/>
          <w:bCs/>
          <w:i/>
          <w:iCs/>
        </w:rPr>
        <w:t>Market Notice</w:t>
      </w:r>
      <w:r>
        <w:rPr>
          <w:rFonts w:ascii="Arial" w:hAnsi="Arial" w:cs="Arial"/>
        </w:rPr>
        <w:t xml:space="preserve">) pursuant to which </w:t>
      </w:r>
      <w:r w:rsidRPr="00BE0CD4">
        <w:rPr>
          <w:rFonts w:ascii="Arial" w:hAnsi="Arial" w:cs="Arial"/>
        </w:rPr>
        <w:t>SMF participants will be required to complete additional due diligence</w:t>
      </w:r>
      <w:r>
        <w:rPr>
          <w:rFonts w:ascii="Arial" w:hAnsi="Arial" w:cs="Arial"/>
        </w:rPr>
        <w:t xml:space="preserve"> on the </w:t>
      </w:r>
      <w:r w:rsidRPr="00BE0CD4">
        <w:rPr>
          <w:rFonts w:ascii="Arial" w:hAnsi="Arial" w:cs="Arial"/>
        </w:rPr>
        <w:t xml:space="preserve">fallback or future rate switch mechanism </w:t>
      </w:r>
      <w:r>
        <w:rPr>
          <w:rFonts w:ascii="Arial" w:hAnsi="Arial" w:cs="Arial"/>
        </w:rPr>
        <w:t>introduced in respect of LIBOR Linked Collateral (as defined in the Market Notice</w:t>
      </w:r>
      <w:r w:rsidRPr="008F12AF">
        <w:rPr>
          <w:rFonts w:ascii="Arial" w:hAnsi="Arial" w:cs="Arial"/>
        </w:rPr>
        <w:t>).</w:t>
      </w:r>
      <w:r w:rsidRPr="00BE0CD4">
        <w:rPr>
          <w:rFonts w:ascii="Arial" w:hAnsi="Arial" w:cs="Arial"/>
        </w:rPr>
        <w:t xml:space="preserve"> Similar due diligence will also be required where there is an upfront replacement of L</w:t>
      </w:r>
      <w:r>
        <w:rPr>
          <w:rFonts w:ascii="Arial" w:hAnsi="Arial" w:cs="Arial"/>
        </w:rPr>
        <w:t>IBOR</w:t>
      </w:r>
      <w:r w:rsidRPr="00BE0CD4">
        <w:rPr>
          <w:rFonts w:ascii="Arial" w:hAnsi="Arial" w:cs="Arial"/>
        </w:rPr>
        <w:t xml:space="preserve"> with an alternative rate</w:t>
      </w:r>
      <w:r>
        <w:rPr>
          <w:rFonts w:ascii="Arial" w:hAnsi="Arial" w:cs="Arial"/>
        </w:rPr>
        <w:t xml:space="preserve"> in respect of LIBOR Linked Collateral</w:t>
      </w:r>
      <w:r>
        <w:rPr>
          <w:rStyle w:val="FootnoteReference"/>
          <w:rFonts w:ascii="Arial" w:hAnsi="Arial" w:cs="Arial"/>
        </w:rPr>
        <w:footnoteReference w:id="3"/>
      </w:r>
      <w:r w:rsidRPr="00BE0CD4">
        <w:rPr>
          <w:rFonts w:ascii="Arial" w:hAnsi="Arial" w:cs="Arial"/>
        </w:rPr>
        <w:t>.</w:t>
      </w:r>
      <w:r w:rsidR="005A741D">
        <w:rPr>
          <w:rFonts w:ascii="Arial" w:hAnsi="Arial" w:cs="Arial"/>
        </w:rPr>
        <w:t xml:space="preserve"> </w:t>
      </w:r>
      <w:bookmarkStart w:id="1" w:name="_Hlk71888687"/>
      <w:r w:rsidR="005A741D">
        <w:rPr>
          <w:rFonts w:ascii="Arial" w:hAnsi="Arial" w:cs="Arial"/>
        </w:rPr>
        <w:t>Throughout this Questionnaire, LIBOR refers to GBP LIBOR, 1 week and 2 month USD LIBOR settings, EUR LIBOR, JPY LIBOR and CHF LIBOR.</w:t>
      </w:r>
    </w:p>
    <w:bookmarkEnd w:id="1"/>
    <w:p w14:paraId="2C69ED73" w14:textId="39E4557A" w:rsidR="00E22F5F" w:rsidRPr="000A2EE4" w:rsidRDefault="00E22F5F" w:rsidP="00E22F5F">
      <w:pPr>
        <w:jc w:val="both"/>
        <w:rPr>
          <w:rFonts w:ascii="Arial" w:hAnsi="Arial" w:cs="Arial"/>
        </w:rPr>
      </w:pPr>
      <w:r>
        <w:rPr>
          <w:rFonts w:ascii="Arial" w:hAnsi="Arial" w:cs="Arial"/>
        </w:rPr>
        <w:t>The portfolio of loans referred to above is a LIBOR Linked Loan Portfolio (as defined in the Market Notice).</w:t>
      </w:r>
      <w:r w:rsidR="000A2EE4">
        <w:rPr>
          <w:rFonts w:ascii="Arial" w:hAnsi="Arial" w:cs="Arial"/>
        </w:rPr>
        <w:t xml:space="preserve"> In this Questionnaire, LIBOR Linked Collateral is hereon in referred to as the </w:t>
      </w:r>
      <w:r w:rsidR="000A2EE4">
        <w:rPr>
          <w:rFonts w:ascii="Arial" w:hAnsi="Arial" w:cs="Arial"/>
          <w:b/>
          <w:bCs/>
          <w:i/>
          <w:iCs/>
        </w:rPr>
        <w:t>Collateral</w:t>
      </w:r>
      <w:r w:rsidR="006E6E35">
        <w:rPr>
          <w:rFonts w:ascii="Arial" w:hAnsi="Arial" w:cs="Arial"/>
        </w:rPr>
        <w:t xml:space="preserve"> in respect of which the questions in this Questionnaire are answered in respect of</w:t>
      </w:r>
      <w:r w:rsidR="000A2EE4">
        <w:rPr>
          <w:rFonts w:ascii="Arial" w:hAnsi="Arial" w:cs="Arial"/>
        </w:rPr>
        <w:t>.</w:t>
      </w:r>
    </w:p>
    <w:p w14:paraId="76C723E6" w14:textId="232457EB" w:rsidR="00E22F5F" w:rsidRDefault="00E22F5F" w:rsidP="00E22F5F">
      <w:pPr>
        <w:jc w:val="both"/>
        <w:rPr>
          <w:rFonts w:ascii="Arial" w:hAnsi="Arial" w:cs="Arial"/>
        </w:rPr>
      </w:pPr>
      <w:r>
        <w:rPr>
          <w:rFonts w:ascii="Arial" w:hAnsi="Arial" w:cs="Arial"/>
        </w:rPr>
        <w:t>In accordance with the Participant’s instructions, we have reviewed copies of the documentation listed in Annex</w:t>
      </w:r>
      <w:r w:rsidR="00AE0FE8">
        <w:rPr>
          <w:rFonts w:ascii="Arial" w:hAnsi="Arial" w:cs="Arial"/>
        </w:rPr>
        <w:t xml:space="preserve"> 1 to this questionnaire</w:t>
      </w:r>
      <w:r>
        <w:rPr>
          <w:rFonts w:ascii="Arial" w:hAnsi="Arial" w:cs="Arial"/>
        </w:rPr>
        <w:t xml:space="preserve"> (the </w:t>
      </w:r>
      <w:r>
        <w:rPr>
          <w:rFonts w:ascii="Arial" w:hAnsi="Arial" w:cs="Arial"/>
          <w:b/>
          <w:bCs/>
          <w:i/>
          <w:iCs/>
        </w:rPr>
        <w:t>Collateral Documentation</w:t>
      </w:r>
      <w:r w:rsidRPr="00E22F5F">
        <w:rPr>
          <w:rFonts w:ascii="Arial" w:hAnsi="Arial" w:cs="Arial"/>
        </w:rPr>
        <w:t>)</w:t>
      </w:r>
      <w:r>
        <w:rPr>
          <w:rStyle w:val="FootnoteReference"/>
          <w:rFonts w:ascii="Arial" w:hAnsi="Arial" w:cs="Arial"/>
        </w:rPr>
        <w:footnoteReference w:id="4"/>
      </w:r>
      <w:r w:rsidR="000A2EE4">
        <w:rPr>
          <w:rFonts w:ascii="Arial" w:hAnsi="Arial" w:cs="Arial"/>
        </w:rPr>
        <w:t xml:space="preserve"> which governs the Collateral</w:t>
      </w:r>
      <w:r>
        <w:rPr>
          <w:rFonts w:ascii="Arial" w:hAnsi="Arial" w:cs="Arial"/>
        </w:rPr>
        <w:t xml:space="preserve"> in order to confirm the matters outlined below. </w:t>
      </w:r>
    </w:p>
    <w:p w14:paraId="0F598057" w14:textId="78796425" w:rsidR="001E52B2" w:rsidRPr="00E22F5F" w:rsidRDefault="001E52B2" w:rsidP="00E22F5F">
      <w:pPr>
        <w:pStyle w:val="ListParagraph"/>
        <w:numPr>
          <w:ilvl w:val="0"/>
          <w:numId w:val="26"/>
        </w:numPr>
        <w:jc w:val="both"/>
        <w:rPr>
          <w:rFonts w:ascii="Arial" w:hAnsi="Arial" w:cs="Arial"/>
          <w:i/>
        </w:rPr>
      </w:pPr>
      <w:r w:rsidRPr="001E52B2">
        <w:rPr>
          <w:rFonts w:ascii="Arial" w:hAnsi="Arial" w:cs="Arial"/>
          <w:b/>
        </w:rPr>
        <w:t xml:space="preserve">INFORMATION RELATING TO </w:t>
      </w:r>
      <w:r w:rsidR="00EC068E">
        <w:rPr>
          <w:rFonts w:ascii="Arial" w:hAnsi="Arial" w:cs="Arial"/>
          <w:b/>
        </w:rPr>
        <w:t xml:space="preserve">COLLATERAL WHICH HAS BEEN TRANSITIONED FROM LIBOR TO </w:t>
      </w:r>
      <w:r w:rsidR="00E147D2">
        <w:rPr>
          <w:rFonts w:ascii="Arial" w:hAnsi="Arial" w:cs="Arial"/>
          <w:b/>
        </w:rPr>
        <w:t xml:space="preserve">AN </w:t>
      </w:r>
      <w:r w:rsidR="00EC068E">
        <w:rPr>
          <w:rFonts w:ascii="Arial" w:hAnsi="Arial" w:cs="Arial"/>
          <w:b/>
        </w:rPr>
        <w:t>ALTERNATIVE RATE</w:t>
      </w:r>
      <w:bookmarkStart w:id="3" w:name="_cp_change_4"/>
    </w:p>
    <w:p w14:paraId="6403E1BD" w14:textId="77777777" w:rsidR="00E22F5F" w:rsidRPr="00E22F5F" w:rsidRDefault="00E22F5F" w:rsidP="00E22F5F">
      <w:pPr>
        <w:pStyle w:val="ListParagraph"/>
        <w:ind w:left="360"/>
        <w:jc w:val="both"/>
        <w:rPr>
          <w:rFonts w:ascii="Arial" w:hAnsi="Arial" w:cs="Arial"/>
          <w:i/>
        </w:rPr>
      </w:pPr>
    </w:p>
    <w:p w14:paraId="0A55E91C" w14:textId="0EFF6150" w:rsidR="00722491" w:rsidRPr="00E22F5F" w:rsidRDefault="00EC068E" w:rsidP="001E52B2">
      <w:pPr>
        <w:pStyle w:val="ListParagraph"/>
        <w:numPr>
          <w:ilvl w:val="1"/>
          <w:numId w:val="8"/>
        </w:numPr>
        <w:jc w:val="both"/>
        <w:rPr>
          <w:rFonts w:ascii="Arial" w:hAnsi="Arial" w:cs="Arial"/>
          <w:i/>
        </w:rPr>
      </w:pPr>
      <w:r w:rsidRPr="00E22F5F">
        <w:rPr>
          <w:rFonts w:ascii="Arial" w:hAnsi="Arial" w:cs="Arial"/>
          <w:iCs/>
          <w:u w:color="0000FF"/>
        </w:rPr>
        <w:t xml:space="preserve">Before the alternative rate </w:t>
      </w:r>
      <w:r w:rsidR="00CA7C42" w:rsidRPr="00E22F5F">
        <w:rPr>
          <w:rFonts w:ascii="Arial" w:hAnsi="Arial" w:cs="Arial"/>
          <w:iCs/>
          <w:u w:color="0000FF"/>
        </w:rPr>
        <w:t>replacement</w:t>
      </w:r>
      <w:r w:rsidRPr="00E22F5F">
        <w:rPr>
          <w:rFonts w:ascii="Arial" w:hAnsi="Arial" w:cs="Arial"/>
          <w:iCs/>
          <w:u w:color="0000FF"/>
        </w:rPr>
        <w:t>, t</w:t>
      </w:r>
      <w:r w:rsidR="00E62D27" w:rsidRPr="00E22F5F">
        <w:rPr>
          <w:rFonts w:ascii="Arial" w:hAnsi="Arial" w:cs="Arial"/>
          <w:iCs/>
          <w:u w:color="0000FF"/>
        </w:rPr>
        <w:t xml:space="preserve">he </w:t>
      </w:r>
      <w:r w:rsidRPr="00E22F5F">
        <w:rPr>
          <w:rFonts w:ascii="Arial" w:hAnsi="Arial" w:cs="Arial"/>
          <w:iCs/>
          <w:u w:color="0000FF"/>
        </w:rPr>
        <w:t>previous</w:t>
      </w:r>
      <w:r w:rsidR="00E62D27" w:rsidRPr="00E22F5F">
        <w:rPr>
          <w:rFonts w:ascii="Arial" w:hAnsi="Arial" w:cs="Arial"/>
          <w:iCs/>
          <w:u w:color="0000FF"/>
        </w:rPr>
        <w:t xml:space="preserve"> reference rate(s) set out in the </w:t>
      </w:r>
      <w:r w:rsidR="00DC09A5">
        <w:rPr>
          <w:rFonts w:ascii="Arial" w:hAnsi="Arial" w:cs="Arial"/>
          <w:iCs/>
          <w:u w:color="0000FF"/>
        </w:rPr>
        <w:t xml:space="preserve">documentation governing the </w:t>
      </w:r>
      <w:r w:rsidR="00642520" w:rsidRPr="00E22F5F">
        <w:rPr>
          <w:rFonts w:ascii="Arial" w:hAnsi="Arial" w:cs="Arial"/>
          <w:iCs/>
          <w:u w:color="0000FF"/>
        </w:rPr>
        <w:t>C</w:t>
      </w:r>
      <w:r w:rsidR="00E62D27" w:rsidRPr="00E22F5F">
        <w:rPr>
          <w:rFonts w:ascii="Arial" w:hAnsi="Arial" w:cs="Arial"/>
          <w:iCs/>
          <w:u w:color="0000FF"/>
        </w:rPr>
        <w:t xml:space="preserve">ollateral </w:t>
      </w:r>
      <w:r w:rsidRPr="00E22F5F">
        <w:rPr>
          <w:rFonts w:ascii="Arial" w:hAnsi="Arial" w:cs="Arial"/>
          <w:iCs/>
          <w:u w:color="0000FF"/>
        </w:rPr>
        <w:t>were</w:t>
      </w:r>
      <w:r w:rsidR="00E62D27" w:rsidRPr="00E22F5F">
        <w:rPr>
          <w:rFonts w:ascii="Arial" w:hAnsi="Arial" w:cs="Arial"/>
          <w:iCs/>
          <w:u w:color="0000FF"/>
        </w:rPr>
        <w:t>:</w:t>
      </w:r>
      <w:bookmarkStart w:id="4" w:name="_cp_change_3"/>
      <w:bookmarkEnd w:id="3"/>
    </w:p>
    <w:p w14:paraId="1CDC8ACD" w14:textId="77777777" w:rsidR="00722491" w:rsidRPr="00E22F5F" w:rsidRDefault="00E62D27" w:rsidP="00D941F4">
      <w:pPr>
        <w:pStyle w:val="ListParagraph"/>
        <w:numPr>
          <w:ilvl w:val="2"/>
          <w:numId w:val="9"/>
        </w:numPr>
        <w:jc w:val="both"/>
        <w:rPr>
          <w:rFonts w:ascii="Arial" w:hAnsi="Arial" w:cs="Arial"/>
          <w:i/>
        </w:rPr>
      </w:pPr>
      <w:bookmarkStart w:id="5" w:name="_cp_change_7"/>
      <w:bookmarkEnd w:id="4"/>
      <w:r w:rsidRPr="00E22F5F">
        <w:rPr>
          <w:rFonts w:ascii="Arial" w:hAnsi="Arial" w:cs="Arial"/>
          <w:iCs/>
          <w:u w:color="0000FF"/>
        </w:rPr>
        <w:t>[£ LIBOR]</w:t>
      </w:r>
      <w:bookmarkStart w:id="6" w:name="_cp_change_6"/>
      <w:bookmarkEnd w:id="5"/>
    </w:p>
    <w:p w14:paraId="53C593B8" w14:textId="77777777" w:rsidR="00722491" w:rsidRPr="00E22F5F" w:rsidRDefault="00E62D27" w:rsidP="00D941F4">
      <w:pPr>
        <w:pStyle w:val="ListParagraph"/>
        <w:numPr>
          <w:ilvl w:val="2"/>
          <w:numId w:val="10"/>
        </w:numPr>
        <w:jc w:val="both"/>
        <w:rPr>
          <w:rFonts w:ascii="Arial" w:hAnsi="Arial" w:cs="Arial"/>
          <w:i/>
        </w:rPr>
      </w:pPr>
      <w:bookmarkStart w:id="7" w:name="_cp_change_10"/>
      <w:bookmarkEnd w:id="6"/>
      <w:r w:rsidRPr="00E22F5F">
        <w:rPr>
          <w:rFonts w:ascii="Arial" w:hAnsi="Arial" w:cs="Arial"/>
          <w:iCs/>
          <w:u w:color="0000FF"/>
        </w:rPr>
        <w:t>[$ LIBOR]</w:t>
      </w:r>
      <w:bookmarkStart w:id="8" w:name="_cp_change_9"/>
      <w:bookmarkEnd w:id="7"/>
    </w:p>
    <w:p w14:paraId="5DC0CAFD" w14:textId="1063B126" w:rsidR="00722491" w:rsidRPr="00E22F5F" w:rsidRDefault="00E62D27" w:rsidP="00D941F4">
      <w:pPr>
        <w:pStyle w:val="ListParagraph"/>
        <w:numPr>
          <w:ilvl w:val="2"/>
          <w:numId w:val="11"/>
        </w:numPr>
        <w:jc w:val="both"/>
        <w:rPr>
          <w:rFonts w:ascii="Arial" w:hAnsi="Arial" w:cs="Arial"/>
          <w:i/>
        </w:rPr>
      </w:pPr>
      <w:bookmarkStart w:id="9" w:name="_cp_change_13"/>
      <w:bookmarkEnd w:id="8"/>
      <w:r w:rsidRPr="00E22F5F">
        <w:rPr>
          <w:rFonts w:ascii="Arial" w:hAnsi="Arial" w:cs="Arial"/>
          <w:iCs/>
          <w:u w:color="0000FF"/>
        </w:rPr>
        <w:lastRenderedPageBreak/>
        <w:t>[</w:t>
      </w:r>
      <w:r w:rsidRPr="00E22F5F">
        <w:rPr>
          <w:rFonts w:ascii="Arial" w:hAnsi="Arial" w:cs="Arial"/>
          <w:i/>
          <w:u w:color="0000FF"/>
        </w:rPr>
        <w:t xml:space="preserve">Insert all other reference rates </w:t>
      </w:r>
      <w:r w:rsidR="00EC068E" w:rsidRPr="00E22F5F">
        <w:rPr>
          <w:rFonts w:ascii="Arial" w:hAnsi="Arial" w:cs="Arial"/>
          <w:i/>
          <w:u w:color="0000FF"/>
        </w:rPr>
        <w:t xml:space="preserve">previously </w:t>
      </w:r>
      <w:r w:rsidRPr="00E22F5F">
        <w:rPr>
          <w:rFonts w:ascii="Arial" w:hAnsi="Arial" w:cs="Arial"/>
          <w:i/>
          <w:u w:color="0000FF"/>
        </w:rPr>
        <w:t xml:space="preserve">set out in the </w:t>
      </w:r>
      <w:r w:rsidR="00940534">
        <w:rPr>
          <w:rFonts w:ascii="Arial" w:hAnsi="Arial" w:cs="Arial"/>
          <w:i/>
          <w:u w:color="0000FF"/>
        </w:rPr>
        <w:t>documentation governing the Collateral before the amendments</w:t>
      </w:r>
      <w:r w:rsidRPr="00E22F5F">
        <w:rPr>
          <w:rFonts w:ascii="Arial" w:hAnsi="Arial" w:cs="Arial"/>
          <w:iCs/>
          <w:u w:color="0000FF"/>
        </w:rPr>
        <w:t>]</w:t>
      </w:r>
      <w:bookmarkStart w:id="10" w:name="_cp_change_12"/>
      <w:bookmarkEnd w:id="9"/>
    </w:p>
    <w:p w14:paraId="5DFC8549" w14:textId="77777777" w:rsidR="002A1415" w:rsidRPr="00E22F5F" w:rsidRDefault="002A1415" w:rsidP="00CD7DE9">
      <w:pPr>
        <w:pStyle w:val="ListParagraph"/>
        <w:ind w:left="2160"/>
        <w:jc w:val="both"/>
        <w:rPr>
          <w:rFonts w:ascii="Arial" w:hAnsi="Arial" w:cs="Arial"/>
          <w:i/>
        </w:rPr>
      </w:pPr>
    </w:p>
    <w:p w14:paraId="734E41CD" w14:textId="2D9A185C" w:rsidR="009E4CFD" w:rsidRDefault="00EC068E" w:rsidP="008F12AF">
      <w:pPr>
        <w:pStyle w:val="ListParagraph"/>
        <w:numPr>
          <w:ilvl w:val="1"/>
          <w:numId w:val="8"/>
        </w:numPr>
        <w:jc w:val="both"/>
        <w:rPr>
          <w:rFonts w:ascii="Arial" w:hAnsi="Arial" w:cs="Arial"/>
        </w:rPr>
      </w:pPr>
      <w:r w:rsidRPr="00E22F5F">
        <w:rPr>
          <w:rFonts w:ascii="Arial" w:hAnsi="Arial" w:cs="Arial"/>
        </w:rPr>
        <w:t xml:space="preserve">What alternative rate has been used in the Collateral </w:t>
      </w:r>
      <w:r w:rsidR="00940534">
        <w:rPr>
          <w:rFonts w:ascii="Arial" w:hAnsi="Arial" w:cs="Arial"/>
        </w:rPr>
        <w:t>D</w:t>
      </w:r>
      <w:r w:rsidRPr="00E22F5F">
        <w:rPr>
          <w:rFonts w:ascii="Arial" w:hAnsi="Arial" w:cs="Arial"/>
        </w:rPr>
        <w:t xml:space="preserve">ocumentation to replace LIBOR? </w:t>
      </w:r>
      <w:bookmarkStart w:id="11" w:name="_Hlk71803651"/>
      <w:r w:rsidRPr="00E22F5F">
        <w:rPr>
          <w:rFonts w:ascii="Arial" w:hAnsi="Arial" w:cs="Arial"/>
          <w:iCs/>
        </w:rPr>
        <w:t xml:space="preserve">Clearly specify the alternative rate, including how it is calculated and </w:t>
      </w:r>
      <w:r w:rsidR="00940534">
        <w:rPr>
          <w:rFonts w:ascii="Arial" w:hAnsi="Arial" w:cs="Arial"/>
          <w:iCs/>
        </w:rPr>
        <w:t>the applicable market conventions</w:t>
      </w:r>
      <w:r w:rsidRPr="00E22F5F">
        <w:rPr>
          <w:rFonts w:ascii="Arial" w:hAnsi="Arial" w:cs="Arial"/>
          <w:iCs/>
        </w:rPr>
        <w:t>, as well as any required credit adjustment spread that may apply in relation to</w:t>
      </w:r>
      <w:r w:rsidR="008F12AF">
        <w:rPr>
          <w:rFonts w:ascii="Arial" w:hAnsi="Arial" w:cs="Arial"/>
          <w:iCs/>
        </w:rPr>
        <w:t xml:space="preserve"> the</w:t>
      </w:r>
      <w:r w:rsidRPr="00E22F5F">
        <w:rPr>
          <w:rFonts w:ascii="Arial" w:hAnsi="Arial" w:cs="Arial"/>
          <w:iCs/>
        </w:rPr>
        <w:t xml:space="preserve"> calculation of the alternative rate and explain where this is clearly set out in the Collateral </w:t>
      </w:r>
      <w:r w:rsidR="00940534">
        <w:rPr>
          <w:rFonts w:ascii="Arial" w:hAnsi="Arial" w:cs="Arial"/>
          <w:iCs/>
        </w:rPr>
        <w:t>D</w:t>
      </w:r>
      <w:r w:rsidRPr="00E22F5F">
        <w:rPr>
          <w:rFonts w:ascii="Arial" w:hAnsi="Arial" w:cs="Arial"/>
          <w:iCs/>
        </w:rPr>
        <w:t>ocumentation</w:t>
      </w:r>
      <w:r w:rsidRPr="00E22F5F">
        <w:rPr>
          <w:rFonts w:ascii="Arial" w:hAnsi="Arial" w:cs="Arial"/>
        </w:rPr>
        <w:t xml:space="preserve">. </w:t>
      </w:r>
      <w:bookmarkStart w:id="12" w:name="_Hlk71803537"/>
      <w:bookmarkEnd w:id="11"/>
      <w:r w:rsidR="009E4CFD">
        <w:rPr>
          <w:rFonts w:ascii="Arial" w:hAnsi="Arial" w:cs="Arial"/>
        </w:rPr>
        <w:t xml:space="preserve">Please confirm whether the replacement rate language reflects </w:t>
      </w:r>
      <w:r w:rsidR="008F12AF">
        <w:rPr>
          <w:rFonts w:ascii="Arial" w:hAnsi="Arial" w:cs="Arial"/>
        </w:rPr>
        <w:t xml:space="preserve">the applicable </w:t>
      </w:r>
      <w:r w:rsidR="009E4CFD">
        <w:rPr>
          <w:rFonts w:ascii="Arial" w:hAnsi="Arial" w:cs="Arial"/>
        </w:rPr>
        <w:t xml:space="preserve">market </w:t>
      </w:r>
      <w:r w:rsidR="008F12AF">
        <w:rPr>
          <w:rFonts w:ascii="Arial" w:hAnsi="Arial" w:cs="Arial"/>
        </w:rPr>
        <w:t>conventions</w:t>
      </w:r>
      <w:r w:rsidR="00ED0E26">
        <w:rPr>
          <w:rStyle w:val="FootnoteReference"/>
          <w:rFonts w:ascii="Arial" w:hAnsi="Arial" w:cs="Arial"/>
        </w:rPr>
        <w:footnoteReference w:id="5"/>
      </w:r>
      <w:r w:rsidR="008F12AF">
        <w:rPr>
          <w:rFonts w:ascii="Arial" w:hAnsi="Arial" w:cs="Arial"/>
        </w:rPr>
        <w:t xml:space="preserve"> and</w:t>
      </w:r>
      <w:r w:rsidR="009E4CFD">
        <w:rPr>
          <w:rFonts w:ascii="Arial" w:hAnsi="Arial" w:cs="Arial"/>
        </w:rPr>
        <w:t xml:space="preserve"> is based on market standard documentation</w:t>
      </w:r>
      <w:r w:rsidR="009E4CFD">
        <w:rPr>
          <w:rStyle w:val="FootnoteReference"/>
          <w:rFonts w:ascii="Arial" w:hAnsi="Arial" w:cs="Arial"/>
        </w:rPr>
        <w:footnoteReference w:id="6"/>
      </w:r>
      <w:r w:rsidR="009E4CFD">
        <w:rPr>
          <w:rFonts w:ascii="Arial" w:hAnsi="Arial" w:cs="Arial"/>
        </w:rPr>
        <w:t>.</w:t>
      </w:r>
      <w:bookmarkEnd w:id="12"/>
    </w:p>
    <w:p w14:paraId="647DAE01" w14:textId="77777777" w:rsidR="009E4CFD" w:rsidRDefault="009E4CFD" w:rsidP="009E4CFD">
      <w:pPr>
        <w:pStyle w:val="ListParagraph"/>
        <w:ind w:left="1440"/>
        <w:jc w:val="both"/>
        <w:rPr>
          <w:rFonts w:ascii="Arial" w:hAnsi="Arial" w:cs="Arial"/>
        </w:rPr>
      </w:pPr>
    </w:p>
    <w:p w14:paraId="282CB25E" w14:textId="4292F915" w:rsidR="00BC27B9" w:rsidRPr="00E22F5F" w:rsidRDefault="00E62D27" w:rsidP="008F12AF">
      <w:pPr>
        <w:pStyle w:val="ListParagraph"/>
        <w:numPr>
          <w:ilvl w:val="1"/>
          <w:numId w:val="8"/>
        </w:numPr>
        <w:jc w:val="both"/>
        <w:rPr>
          <w:rFonts w:ascii="Arial" w:hAnsi="Arial" w:cs="Arial"/>
        </w:rPr>
      </w:pPr>
      <w:bookmarkStart w:id="14" w:name="_cp_change_29"/>
      <w:bookmarkStart w:id="15" w:name="_Hlk71803990"/>
      <w:bookmarkEnd w:id="10"/>
      <w:r w:rsidRPr="00E22F5F">
        <w:rPr>
          <w:rFonts w:ascii="Arial" w:hAnsi="Arial" w:cs="Arial"/>
          <w:u w:color="0000FF"/>
        </w:rPr>
        <w:t xml:space="preserve">Please identify the lookback period </w:t>
      </w:r>
      <w:r w:rsidR="009E4CFD">
        <w:rPr>
          <w:rFonts w:ascii="Arial" w:hAnsi="Arial" w:cs="Arial"/>
          <w:u w:color="0000FF"/>
        </w:rPr>
        <w:t>f</w:t>
      </w:r>
      <w:r w:rsidRPr="00E22F5F">
        <w:rPr>
          <w:rFonts w:ascii="Arial" w:hAnsi="Arial" w:cs="Arial"/>
          <w:u w:color="0000FF"/>
        </w:rPr>
        <w:t>or compounded or simple alternative reference rates</w:t>
      </w:r>
      <w:r w:rsidR="009E4CFD">
        <w:rPr>
          <w:rFonts w:ascii="Arial" w:hAnsi="Arial" w:cs="Arial"/>
          <w:u w:color="0000FF"/>
        </w:rPr>
        <w:t xml:space="preserve"> </w:t>
      </w:r>
      <w:r w:rsidR="008F12AF">
        <w:rPr>
          <w:rFonts w:ascii="Arial" w:hAnsi="Arial" w:cs="Arial"/>
          <w:u w:color="0000FF"/>
        </w:rPr>
        <w:t xml:space="preserve">contained in the Collateral Documentation </w:t>
      </w:r>
      <w:r w:rsidR="009E4CFD">
        <w:rPr>
          <w:rFonts w:ascii="Arial" w:hAnsi="Arial" w:cs="Arial"/>
          <w:u w:color="0000FF"/>
        </w:rPr>
        <w:t>and confirm that it reflects</w:t>
      </w:r>
      <w:r w:rsidR="008F12AF">
        <w:rPr>
          <w:rFonts w:ascii="Arial" w:hAnsi="Arial" w:cs="Arial"/>
          <w:u w:color="0000FF"/>
        </w:rPr>
        <w:t xml:space="preserve"> the</w:t>
      </w:r>
      <w:r w:rsidR="009E4CFD">
        <w:rPr>
          <w:rFonts w:ascii="Arial" w:hAnsi="Arial" w:cs="Arial"/>
          <w:u w:color="0000FF"/>
        </w:rPr>
        <w:t xml:space="preserve"> </w:t>
      </w:r>
      <w:r w:rsidR="008F12AF">
        <w:rPr>
          <w:rFonts w:ascii="Arial" w:hAnsi="Arial" w:cs="Arial"/>
          <w:u w:color="0000FF"/>
        </w:rPr>
        <w:t xml:space="preserve">applicable </w:t>
      </w:r>
      <w:r w:rsidR="009E4CFD">
        <w:rPr>
          <w:rFonts w:ascii="Arial" w:hAnsi="Arial" w:cs="Arial"/>
          <w:u w:color="0000FF"/>
        </w:rPr>
        <w:t xml:space="preserve">market </w:t>
      </w:r>
      <w:r w:rsidR="008F12AF">
        <w:rPr>
          <w:rFonts w:ascii="Arial" w:hAnsi="Arial" w:cs="Arial"/>
          <w:u w:color="0000FF"/>
        </w:rPr>
        <w:t>conventions</w:t>
      </w:r>
      <w:r w:rsidRPr="00E22F5F">
        <w:rPr>
          <w:rFonts w:ascii="Arial" w:hAnsi="Arial" w:cs="Arial"/>
          <w:u w:color="0000FF"/>
        </w:rPr>
        <w:t>.</w:t>
      </w:r>
      <w:bookmarkStart w:id="16" w:name="_cp_change_34"/>
      <w:bookmarkEnd w:id="14"/>
    </w:p>
    <w:bookmarkEnd w:id="15"/>
    <w:bookmarkEnd w:id="16"/>
    <w:p w14:paraId="6797A2E6" w14:textId="77777777" w:rsidR="00BC27B9" w:rsidRPr="00E22F5F" w:rsidRDefault="00BC27B9" w:rsidP="00D941F4">
      <w:pPr>
        <w:pStyle w:val="ListParagraph"/>
        <w:ind w:left="1440"/>
        <w:jc w:val="both"/>
        <w:rPr>
          <w:rFonts w:ascii="Arial" w:hAnsi="Arial" w:cs="Arial"/>
        </w:rPr>
      </w:pPr>
    </w:p>
    <w:p w14:paraId="0FD16387" w14:textId="605BB63C" w:rsidR="001E52B2" w:rsidRPr="00E22F5F" w:rsidRDefault="001E52B2" w:rsidP="001E52B2">
      <w:pPr>
        <w:pStyle w:val="ListParagraph"/>
        <w:numPr>
          <w:ilvl w:val="1"/>
          <w:numId w:val="8"/>
        </w:numPr>
        <w:jc w:val="both"/>
        <w:rPr>
          <w:rFonts w:ascii="Arial" w:hAnsi="Arial" w:cs="Arial"/>
        </w:rPr>
      </w:pPr>
      <w:r w:rsidRPr="00E22F5F">
        <w:rPr>
          <w:rFonts w:ascii="Arial" w:hAnsi="Arial" w:cs="Arial"/>
        </w:rPr>
        <w:t xml:space="preserve">Please </w:t>
      </w:r>
      <w:bookmarkStart w:id="17" w:name="_Hlk71804346"/>
      <w:r w:rsidRPr="00E22F5F">
        <w:rPr>
          <w:rFonts w:ascii="Arial" w:hAnsi="Arial" w:cs="Arial"/>
        </w:rPr>
        <w:t xml:space="preserve">confirm that additional </w:t>
      </w:r>
      <w:r w:rsidRPr="00E22F5F">
        <w:rPr>
          <w:rFonts w:ascii="Arial" w:hAnsi="Arial" w:cs="Arial"/>
          <w:iCs/>
        </w:rPr>
        <w:t xml:space="preserve">ancillary references to LIBOR in the Collateral </w:t>
      </w:r>
      <w:r w:rsidR="008F12AF">
        <w:rPr>
          <w:rFonts w:ascii="Arial" w:hAnsi="Arial" w:cs="Arial"/>
          <w:iCs/>
        </w:rPr>
        <w:t>D</w:t>
      </w:r>
      <w:r w:rsidRPr="00E22F5F">
        <w:rPr>
          <w:rFonts w:ascii="Arial" w:hAnsi="Arial" w:cs="Arial"/>
          <w:iCs/>
        </w:rPr>
        <w:t xml:space="preserve">ocumentation (for example, if used in a default interest provision) </w:t>
      </w:r>
      <w:r w:rsidR="00155596" w:rsidRPr="00E22F5F">
        <w:rPr>
          <w:rFonts w:ascii="Arial" w:hAnsi="Arial" w:cs="Arial"/>
          <w:iCs/>
        </w:rPr>
        <w:t>have been</w:t>
      </w:r>
      <w:r w:rsidRPr="00E22F5F">
        <w:rPr>
          <w:rFonts w:ascii="Arial" w:hAnsi="Arial" w:cs="Arial"/>
          <w:iCs/>
        </w:rPr>
        <w:t xml:space="preserve"> transitioned in the same way that the main interest provisions have </w:t>
      </w:r>
      <w:r w:rsidR="00155596" w:rsidRPr="00E22F5F">
        <w:rPr>
          <w:rFonts w:ascii="Arial" w:hAnsi="Arial" w:cs="Arial"/>
          <w:iCs/>
        </w:rPr>
        <w:t xml:space="preserve">been </w:t>
      </w:r>
      <w:r w:rsidRPr="00E22F5F">
        <w:rPr>
          <w:rFonts w:ascii="Arial" w:hAnsi="Arial" w:cs="Arial"/>
          <w:iCs/>
        </w:rPr>
        <w:t xml:space="preserve">transitioned.  </w:t>
      </w:r>
      <w:bookmarkEnd w:id="17"/>
    </w:p>
    <w:p w14:paraId="06CF3B07" w14:textId="77777777" w:rsidR="005F282A" w:rsidRPr="004F1A06" w:rsidRDefault="005F282A" w:rsidP="00D941F4">
      <w:pPr>
        <w:pStyle w:val="ListParagraph"/>
        <w:ind w:left="1440"/>
        <w:jc w:val="both"/>
        <w:rPr>
          <w:rFonts w:ascii="Arial" w:hAnsi="Arial" w:cs="Arial"/>
        </w:rPr>
      </w:pPr>
    </w:p>
    <w:p w14:paraId="57182859" w14:textId="68B39CCC" w:rsidR="00C979A3" w:rsidRPr="004F1A06" w:rsidRDefault="001E52B2" w:rsidP="008F12AF">
      <w:pPr>
        <w:pStyle w:val="ListParagraph"/>
        <w:numPr>
          <w:ilvl w:val="0"/>
          <w:numId w:val="26"/>
        </w:numPr>
        <w:jc w:val="both"/>
        <w:rPr>
          <w:rFonts w:ascii="Arial" w:hAnsi="Arial" w:cs="Arial"/>
          <w:b/>
        </w:rPr>
      </w:pPr>
      <w:r>
        <w:rPr>
          <w:rFonts w:ascii="Arial" w:hAnsi="Arial" w:cs="Arial"/>
          <w:b/>
        </w:rPr>
        <w:t>INFORMATION RELATING TO THE ALTERNATIVE RATE</w:t>
      </w:r>
    </w:p>
    <w:p w14:paraId="54D0CFFF" w14:textId="77777777" w:rsidR="00C979A3" w:rsidRPr="004F1A06" w:rsidRDefault="00C979A3" w:rsidP="00D941F4">
      <w:pPr>
        <w:pStyle w:val="ListParagraph"/>
        <w:jc w:val="both"/>
        <w:rPr>
          <w:rFonts w:ascii="Arial" w:hAnsi="Arial" w:cs="Arial"/>
          <w:b/>
        </w:rPr>
      </w:pPr>
    </w:p>
    <w:p w14:paraId="79BACAE9" w14:textId="0FA5B288" w:rsidR="004F1A06" w:rsidRPr="008F12AF" w:rsidRDefault="004F1A06" w:rsidP="008F12AF">
      <w:pPr>
        <w:pStyle w:val="ListParagraph"/>
        <w:numPr>
          <w:ilvl w:val="0"/>
          <w:numId w:val="27"/>
        </w:numPr>
        <w:jc w:val="both"/>
        <w:rPr>
          <w:rFonts w:ascii="Arial" w:hAnsi="Arial" w:cs="Arial"/>
          <w:bCs/>
        </w:rPr>
      </w:pPr>
      <w:r w:rsidRPr="008F12AF">
        <w:rPr>
          <w:rFonts w:ascii="Arial" w:hAnsi="Arial" w:cs="Arial"/>
          <w:bCs/>
        </w:rPr>
        <w:t>Please ask the Participant to confirm if any payments have been received using the alternative rate</w:t>
      </w:r>
      <w:r w:rsidR="008F12AF">
        <w:rPr>
          <w:rFonts w:ascii="Arial" w:hAnsi="Arial" w:cs="Arial"/>
          <w:bCs/>
        </w:rPr>
        <w:t xml:space="preserve"> under the Collateral Documentation</w:t>
      </w:r>
      <w:r w:rsidRPr="008F12AF">
        <w:rPr>
          <w:rFonts w:ascii="Arial" w:hAnsi="Arial" w:cs="Arial"/>
          <w:bCs/>
        </w:rPr>
        <w:t>.</w:t>
      </w:r>
      <w:r w:rsidR="00AE0FE8">
        <w:rPr>
          <w:rFonts w:ascii="Arial" w:hAnsi="Arial" w:cs="Arial"/>
          <w:bCs/>
        </w:rPr>
        <w:t xml:space="preserve"> </w:t>
      </w:r>
      <w:r w:rsidRPr="008F12AF">
        <w:rPr>
          <w:rFonts w:ascii="Arial" w:hAnsi="Arial" w:cs="Arial"/>
          <w:bCs/>
        </w:rPr>
        <w:t xml:space="preserve">Where the </w:t>
      </w:r>
      <w:r w:rsidR="000030CC">
        <w:rPr>
          <w:rFonts w:ascii="Arial" w:hAnsi="Arial" w:cs="Arial"/>
          <w:bCs/>
        </w:rPr>
        <w:t>Q</w:t>
      </w:r>
      <w:r w:rsidRPr="008F12AF">
        <w:rPr>
          <w:rFonts w:ascii="Arial" w:hAnsi="Arial" w:cs="Arial"/>
          <w:bCs/>
        </w:rPr>
        <w:t xml:space="preserve">uestionnaire is prepared with respect to more than one </w:t>
      </w:r>
      <w:r w:rsidR="008F12AF">
        <w:rPr>
          <w:rFonts w:ascii="Arial" w:hAnsi="Arial" w:cs="Arial"/>
          <w:bCs/>
        </w:rPr>
        <w:t xml:space="preserve">LIBOR Linked </w:t>
      </w:r>
      <w:r w:rsidRPr="008F12AF">
        <w:rPr>
          <w:rFonts w:ascii="Arial" w:hAnsi="Arial" w:cs="Arial"/>
          <w:bCs/>
        </w:rPr>
        <w:t>Loan</w:t>
      </w:r>
      <w:r w:rsidR="008F12AF">
        <w:rPr>
          <w:rFonts w:ascii="Arial" w:hAnsi="Arial" w:cs="Arial"/>
          <w:bCs/>
        </w:rPr>
        <w:t xml:space="preserve"> (as defined in the Market Notice)</w:t>
      </w:r>
      <w:r w:rsidRPr="008F12AF">
        <w:rPr>
          <w:rFonts w:ascii="Arial" w:hAnsi="Arial" w:cs="Arial"/>
          <w:bCs/>
        </w:rPr>
        <w:t xml:space="preserve">, the answer should be given as a percentage of the </w:t>
      </w:r>
      <w:r w:rsidR="00AE0FE8">
        <w:rPr>
          <w:rFonts w:ascii="Arial" w:hAnsi="Arial" w:cs="Arial"/>
          <w:bCs/>
        </w:rPr>
        <w:t xml:space="preserve">LIBOR Linked Loan Portfolio (as defined in the Market Notice) </w:t>
      </w:r>
      <w:r w:rsidRPr="008F12AF">
        <w:rPr>
          <w:rFonts w:ascii="Arial" w:hAnsi="Arial" w:cs="Arial"/>
          <w:bCs/>
        </w:rPr>
        <w:t>by reference to both number and value.</w:t>
      </w:r>
    </w:p>
    <w:p w14:paraId="1B648A73" w14:textId="77777777" w:rsidR="004F1A06" w:rsidRPr="008F12AF" w:rsidRDefault="004F1A06" w:rsidP="00D941F4">
      <w:pPr>
        <w:pStyle w:val="ListParagraph"/>
        <w:ind w:left="1440"/>
        <w:jc w:val="both"/>
        <w:rPr>
          <w:rFonts w:ascii="Arial" w:hAnsi="Arial" w:cs="Arial"/>
          <w:bCs/>
        </w:rPr>
      </w:pPr>
    </w:p>
    <w:p w14:paraId="0332D4F1" w14:textId="534E159F" w:rsidR="00BF77A5" w:rsidRPr="008F12AF" w:rsidRDefault="00E62D27" w:rsidP="008F12AF">
      <w:pPr>
        <w:pStyle w:val="ListParagraph"/>
        <w:numPr>
          <w:ilvl w:val="0"/>
          <w:numId w:val="27"/>
        </w:numPr>
        <w:jc w:val="both"/>
        <w:rPr>
          <w:rFonts w:ascii="Arial" w:hAnsi="Arial" w:cs="Arial"/>
          <w:bCs/>
        </w:rPr>
      </w:pPr>
      <w:bookmarkStart w:id="18" w:name="_Hlk71825616"/>
      <w:r w:rsidRPr="008F12AF">
        <w:rPr>
          <w:rFonts w:ascii="Arial" w:hAnsi="Arial" w:cs="Arial"/>
          <w:bCs/>
        </w:rPr>
        <w:t xml:space="preserve">Please explain how any value transfer </w:t>
      </w:r>
      <w:r w:rsidR="00775B3C" w:rsidRPr="008F12AF">
        <w:rPr>
          <w:rFonts w:ascii="Arial" w:hAnsi="Arial" w:cs="Arial"/>
          <w:bCs/>
        </w:rPr>
        <w:t>between the parties</w:t>
      </w:r>
      <w:r w:rsidR="001601C3">
        <w:rPr>
          <w:rFonts w:ascii="Arial" w:hAnsi="Arial" w:cs="Arial"/>
          <w:bCs/>
        </w:rPr>
        <w:t xml:space="preserve"> is dealt with in the Collateral Documentation</w:t>
      </w:r>
      <w:bookmarkEnd w:id="18"/>
      <w:r w:rsidRPr="008F12AF">
        <w:rPr>
          <w:rFonts w:ascii="Arial" w:hAnsi="Arial" w:cs="Arial"/>
          <w:bCs/>
        </w:rPr>
        <w:t xml:space="preserve">. </w:t>
      </w:r>
    </w:p>
    <w:p w14:paraId="501FE5F6" w14:textId="77777777" w:rsidR="00BF77A5" w:rsidRPr="008F12AF" w:rsidRDefault="00BF77A5" w:rsidP="00D941F4">
      <w:pPr>
        <w:pStyle w:val="ListParagraph"/>
        <w:ind w:left="1440"/>
        <w:jc w:val="both"/>
        <w:rPr>
          <w:rFonts w:ascii="Arial" w:hAnsi="Arial" w:cs="Arial"/>
          <w:bCs/>
        </w:rPr>
      </w:pPr>
    </w:p>
    <w:p w14:paraId="2C7B8CAA" w14:textId="4ED882DE" w:rsidR="00524F36" w:rsidRPr="008F12AF" w:rsidRDefault="00E62D27" w:rsidP="008F12AF">
      <w:pPr>
        <w:pStyle w:val="ListParagraph"/>
        <w:numPr>
          <w:ilvl w:val="0"/>
          <w:numId w:val="27"/>
        </w:numPr>
        <w:jc w:val="both"/>
        <w:rPr>
          <w:rFonts w:ascii="Arial" w:hAnsi="Arial" w:cs="Arial"/>
          <w:bCs/>
        </w:rPr>
      </w:pPr>
      <w:bookmarkStart w:id="19" w:name="_Hlk71804504"/>
      <w:r w:rsidRPr="008F12AF">
        <w:rPr>
          <w:rFonts w:ascii="Arial" w:hAnsi="Arial" w:cs="Arial"/>
          <w:bCs/>
        </w:rPr>
        <w:t>As part of the due diligence, the Participant</w:t>
      </w:r>
      <w:r w:rsidR="00AE0FE8">
        <w:rPr>
          <w:rFonts w:ascii="Arial" w:hAnsi="Arial" w:cs="Arial"/>
          <w:bCs/>
        </w:rPr>
        <w:t xml:space="preserve"> is required to attest that it has concluded that the replacement rate and value transfer is fair. A proforma of the attestation (the </w:t>
      </w:r>
      <w:r w:rsidR="00AE0FE8">
        <w:rPr>
          <w:rFonts w:ascii="Arial" w:hAnsi="Arial" w:cs="Arial"/>
          <w:b/>
          <w:i/>
          <w:iCs/>
        </w:rPr>
        <w:t>Participant’s Rate Change Attestation</w:t>
      </w:r>
      <w:r w:rsidR="00AE0FE8">
        <w:rPr>
          <w:rFonts w:ascii="Arial" w:hAnsi="Arial" w:cs="Arial"/>
          <w:bCs/>
        </w:rPr>
        <w:t xml:space="preserve">) has been provided at Annex 2 of this </w:t>
      </w:r>
      <w:r w:rsidR="006E6E35">
        <w:rPr>
          <w:rFonts w:ascii="Arial" w:hAnsi="Arial" w:cs="Arial"/>
          <w:bCs/>
        </w:rPr>
        <w:t>Q</w:t>
      </w:r>
      <w:r w:rsidR="00AE0FE8">
        <w:rPr>
          <w:rFonts w:ascii="Arial" w:hAnsi="Arial" w:cs="Arial"/>
          <w:bCs/>
        </w:rPr>
        <w:t>uestionnaire. Please</w:t>
      </w:r>
      <w:r w:rsidRPr="008F12AF">
        <w:rPr>
          <w:rFonts w:ascii="Arial" w:hAnsi="Arial" w:cs="Arial"/>
          <w:bCs/>
        </w:rPr>
        <w:t xml:space="preserve"> </w:t>
      </w:r>
      <w:r w:rsidR="00AE0FE8">
        <w:rPr>
          <w:rFonts w:ascii="Arial" w:hAnsi="Arial" w:cs="Arial"/>
          <w:bCs/>
        </w:rPr>
        <w:t>provide a signed and dated Participant’s Rate Change Attestation.</w:t>
      </w:r>
    </w:p>
    <w:bookmarkEnd w:id="19"/>
    <w:p w14:paraId="1AD02303" w14:textId="77777777" w:rsidR="00524F36" w:rsidRPr="004F1A06" w:rsidRDefault="00524F36" w:rsidP="00D941F4">
      <w:pPr>
        <w:pStyle w:val="ListParagraph"/>
        <w:ind w:left="1440"/>
        <w:jc w:val="both"/>
        <w:rPr>
          <w:rFonts w:ascii="Arial" w:hAnsi="Arial" w:cs="Arial"/>
        </w:rPr>
      </w:pPr>
    </w:p>
    <w:p w14:paraId="3DDBE7FB" w14:textId="175AECEA" w:rsidR="00BF77A5" w:rsidRPr="004F1A06" w:rsidRDefault="001E52B2" w:rsidP="00AE0FE8">
      <w:pPr>
        <w:pStyle w:val="ListParagraph"/>
        <w:numPr>
          <w:ilvl w:val="0"/>
          <w:numId w:val="26"/>
        </w:numPr>
        <w:jc w:val="both"/>
        <w:rPr>
          <w:rFonts w:ascii="Arial" w:hAnsi="Arial" w:cs="Arial"/>
          <w:b/>
        </w:rPr>
      </w:pPr>
      <w:r>
        <w:rPr>
          <w:rFonts w:ascii="Arial" w:hAnsi="Arial" w:cs="Arial"/>
          <w:b/>
        </w:rPr>
        <w:t>AMENDMENT OF THE COLLATERAL DOCUMENTATION</w:t>
      </w:r>
    </w:p>
    <w:p w14:paraId="385F635F" w14:textId="77777777" w:rsidR="00BF77A5" w:rsidRPr="004F1A06" w:rsidRDefault="00BF77A5" w:rsidP="00CA2DBD">
      <w:pPr>
        <w:pStyle w:val="ListParagraph"/>
        <w:keepNext/>
        <w:jc w:val="both"/>
        <w:rPr>
          <w:rFonts w:ascii="Arial" w:hAnsi="Arial" w:cs="Arial"/>
          <w:b/>
        </w:rPr>
      </w:pPr>
    </w:p>
    <w:p w14:paraId="3E740F86" w14:textId="5710FAB6" w:rsidR="00BF77A5" w:rsidRDefault="00E62D27" w:rsidP="00AE0FE8">
      <w:pPr>
        <w:pStyle w:val="ListParagraph"/>
        <w:numPr>
          <w:ilvl w:val="0"/>
          <w:numId w:val="28"/>
        </w:numPr>
        <w:jc w:val="both"/>
        <w:rPr>
          <w:rFonts w:ascii="Arial" w:hAnsi="Arial" w:cs="Arial"/>
          <w:bCs/>
        </w:rPr>
      </w:pPr>
      <w:r w:rsidRPr="00AE0FE8">
        <w:rPr>
          <w:rFonts w:ascii="Arial" w:hAnsi="Arial" w:cs="Arial"/>
          <w:bCs/>
        </w:rPr>
        <w:t xml:space="preserve">Please explain how the </w:t>
      </w:r>
      <w:r w:rsidR="00880535" w:rsidRPr="00AE0FE8">
        <w:rPr>
          <w:rFonts w:ascii="Arial" w:hAnsi="Arial" w:cs="Arial"/>
          <w:bCs/>
        </w:rPr>
        <w:t>C</w:t>
      </w:r>
      <w:r w:rsidRPr="00AE0FE8">
        <w:rPr>
          <w:rFonts w:ascii="Arial" w:hAnsi="Arial" w:cs="Arial"/>
          <w:bCs/>
        </w:rPr>
        <w:t xml:space="preserve">ollateral </w:t>
      </w:r>
      <w:r w:rsidR="00AE0FE8">
        <w:rPr>
          <w:rFonts w:ascii="Arial" w:hAnsi="Arial" w:cs="Arial"/>
          <w:bCs/>
        </w:rPr>
        <w:t>D</w:t>
      </w:r>
      <w:r w:rsidR="00880535" w:rsidRPr="00AE0FE8">
        <w:rPr>
          <w:rFonts w:ascii="Arial" w:hAnsi="Arial" w:cs="Arial"/>
          <w:bCs/>
        </w:rPr>
        <w:t xml:space="preserve">ocumentation </w:t>
      </w:r>
      <w:r w:rsidRPr="00AE0FE8">
        <w:rPr>
          <w:rFonts w:ascii="Arial" w:hAnsi="Arial" w:cs="Arial"/>
          <w:bCs/>
        </w:rPr>
        <w:t>has been</w:t>
      </w:r>
      <w:r w:rsidR="00FD6059" w:rsidRPr="00AE0FE8">
        <w:rPr>
          <w:rFonts w:ascii="Arial" w:hAnsi="Arial" w:cs="Arial"/>
          <w:bCs/>
        </w:rPr>
        <w:t xml:space="preserve"> </w:t>
      </w:r>
      <w:r w:rsidRPr="00AE0FE8">
        <w:rPr>
          <w:rFonts w:ascii="Arial" w:hAnsi="Arial" w:cs="Arial"/>
          <w:bCs/>
        </w:rPr>
        <w:t xml:space="preserve">amended to incorporate the alternative rate. If there </w:t>
      </w:r>
      <w:r w:rsidR="00E147D2" w:rsidRPr="00AE0FE8">
        <w:rPr>
          <w:rFonts w:ascii="Arial" w:hAnsi="Arial" w:cs="Arial"/>
          <w:bCs/>
        </w:rPr>
        <w:t>was</w:t>
      </w:r>
      <w:r w:rsidRPr="00AE0FE8">
        <w:rPr>
          <w:rFonts w:ascii="Arial" w:hAnsi="Arial" w:cs="Arial"/>
          <w:bCs/>
        </w:rPr>
        <w:t xml:space="preserve"> no amendment process provided for in the </w:t>
      </w:r>
      <w:r w:rsidR="001E52B2" w:rsidRPr="00AE0FE8">
        <w:rPr>
          <w:rFonts w:ascii="Arial" w:hAnsi="Arial" w:cs="Arial"/>
          <w:bCs/>
        </w:rPr>
        <w:t>C</w:t>
      </w:r>
      <w:r w:rsidRPr="00AE0FE8">
        <w:rPr>
          <w:rFonts w:ascii="Arial" w:hAnsi="Arial" w:cs="Arial"/>
          <w:bCs/>
        </w:rPr>
        <w:t>ollateral</w:t>
      </w:r>
      <w:r w:rsidR="001E52B2" w:rsidRPr="00AE0FE8">
        <w:rPr>
          <w:rFonts w:ascii="Arial" w:hAnsi="Arial" w:cs="Arial"/>
          <w:bCs/>
        </w:rPr>
        <w:t xml:space="preserve"> </w:t>
      </w:r>
      <w:r w:rsidR="00AE0FE8">
        <w:rPr>
          <w:rFonts w:ascii="Arial" w:hAnsi="Arial" w:cs="Arial"/>
          <w:bCs/>
        </w:rPr>
        <w:t>D</w:t>
      </w:r>
      <w:r w:rsidR="001E52B2" w:rsidRPr="00AE0FE8">
        <w:rPr>
          <w:rFonts w:ascii="Arial" w:hAnsi="Arial" w:cs="Arial"/>
          <w:bCs/>
        </w:rPr>
        <w:t>ocumentation</w:t>
      </w:r>
      <w:r w:rsidRPr="00AE0FE8">
        <w:rPr>
          <w:rFonts w:ascii="Arial" w:hAnsi="Arial" w:cs="Arial"/>
          <w:bCs/>
        </w:rPr>
        <w:t xml:space="preserve">, please explain how it has been concluded the change is effective. </w:t>
      </w:r>
    </w:p>
    <w:p w14:paraId="416EEB83" w14:textId="77777777" w:rsidR="00CD75E2" w:rsidRDefault="00CD75E2" w:rsidP="00CD75E2">
      <w:pPr>
        <w:pStyle w:val="ListParagraph"/>
        <w:ind w:left="644"/>
        <w:jc w:val="both"/>
        <w:rPr>
          <w:rFonts w:ascii="Arial" w:hAnsi="Arial" w:cs="Arial"/>
          <w:bCs/>
        </w:rPr>
      </w:pPr>
    </w:p>
    <w:p w14:paraId="13456082" w14:textId="1E7C8398" w:rsidR="00473D35" w:rsidRDefault="007A3B8B" w:rsidP="002C607D">
      <w:pPr>
        <w:pStyle w:val="ListParagraph"/>
        <w:numPr>
          <w:ilvl w:val="0"/>
          <w:numId w:val="28"/>
        </w:numPr>
        <w:jc w:val="both"/>
        <w:rPr>
          <w:rFonts w:ascii="Arial" w:hAnsi="Arial" w:cs="Arial"/>
          <w:bCs/>
        </w:rPr>
      </w:pPr>
      <w:bookmarkStart w:id="20" w:name="_Hlk71827175"/>
      <w:bookmarkStart w:id="21" w:name="_Hlk71804667"/>
      <w:bookmarkStart w:id="22" w:name="_cp_change_68"/>
      <w:r>
        <w:rPr>
          <w:rFonts w:ascii="Arial" w:hAnsi="Arial" w:cs="Arial"/>
          <w:bCs/>
        </w:rPr>
        <w:lastRenderedPageBreak/>
        <w:t>Please confirm that the amendments made to the Collateral Documentation are limited to those necessary to effect and facilitate the replacement of LIBOR to an alternative rate</w:t>
      </w:r>
      <w:r w:rsidR="00473D35">
        <w:rPr>
          <w:rFonts w:ascii="Arial" w:hAnsi="Arial" w:cs="Arial"/>
          <w:bCs/>
        </w:rPr>
        <w:t>.</w:t>
      </w:r>
    </w:p>
    <w:bookmarkEnd w:id="20"/>
    <w:p w14:paraId="4C46C535" w14:textId="77777777" w:rsidR="00473D35" w:rsidRPr="00473D35" w:rsidRDefault="00473D35" w:rsidP="00473D35">
      <w:pPr>
        <w:pStyle w:val="ListParagraph"/>
        <w:ind w:left="644"/>
        <w:jc w:val="both"/>
        <w:rPr>
          <w:rFonts w:ascii="Arial" w:hAnsi="Arial" w:cs="Arial"/>
          <w:bCs/>
        </w:rPr>
      </w:pPr>
    </w:p>
    <w:p w14:paraId="501BD6A4" w14:textId="51F3DBD5" w:rsidR="002C607D" w:rsidRPr="00AE0FE8" w:rsidRDefault="002C607D" w:rsidP="002C607D">
      <w:pPr>
        <w:pStyle w:val="ListParagraph"/>
        <w:numPr>
          <w:ilvl w:val="0"/>
          <w:numId w:val="28"/>
        </w:numPr>
        <w:jc w:val="both"/>
        <w:rPr>
          <w:rFonts w:ascii="Arial" w:hAnsi="Arial" w:cs="Arial"/>
          <w:bCs/>
        </w:rPr>
      </w:pPr>
      <w:r w:rsidRPr="00AE0FE8">
        <w:rPr>
          <w:rFonts w:ascii="Arial" w:hAnsi="Arial" w:cs="Arial"/>
          <w:bCs/>
          <w:u w:color="0000FF"/>
        </w:rPr>
        <w:t>Please confirm that the amendments to the Collateral comply with all applicable regulatory requirements in relation to amendments to terms, such as notification requirements contained in MCOB 7.6 and 7A.2.1R of the FCA Handbook and section 78A of the Consumer Credit Act 1974</w:t>
      </w:r>
      <w:bookmarkEnd w:id="21"/>
      <w:r w:rsidRPr="00AE0FE8">
        <w:rPr>
          <w:rFonts w:ascii="Arial" w:hAnsi="Arial" w:cs="Arial"/>
          <w:bCs/>
          <w:u w:color="0000FF"/>
        </w:rPr>
        <w:t>.</w:t>
      </w:r>
      <w:bookmarkStart w:id="23" w:name="_cp_change_67"/>
      <w:bookmarkEnd w:id="22"/>
    </w:p>
    <w:bookmarkEnd w:id="23"/>
    <w:p w14:paraId="0584639F" w14:textId="77777777" w:rsidR="00BF77A5" w:rsidRPr="00AE0FE8" w:rsidRDefault="00BF77A5" w:rsidP="00D941F4">
      <w:pPr>
        <w:pStyle w:val="ListParagraph"/>
        <w:ind w:left="1440"/>
        <w:jc w:val="both"/>
        <w:rPr>
          <w:rFonts w:ascii="Arial" w:hAnsi="Arial" w:cs="Arial"/>
          <w:bCs/>
        </w:rPr>
      </w:pPr>
    </w:p>
    <w:p w14:paraId="42EE795E" w14:textId="2363320B" w:rsidR="00C979A3" w:rsidRPr="00AE0FE8" w:rsidRDefault="00AE0FE8" w:rsidP="00AE0FE8">
      <w:pPr>
        <w:pStyle w:val="ListParagraph"/>
        <w:numPr>
          <w:ilvl w:val="0"/>
          <w:numId w:val="28"/>
        </w:numPr>
        <w:jc w:val="both"/>
        <w:rPr>
          <w:rFonts w:ascii="Arial" w:hAnsi="Arial" w:cs="Arial"/>
          <w:bCs/>
        </w:rPr>
      </w:pPr>
      <w:bookmarkStart w:id="24" w:name="_Hlk71804627"/>
      <w:r>
        <w:rPr>
          <w:rFonts w:ascii="Arial" w:hAnsi="Arial" w:cs="Arial"/>
          <w:bCs/>
        </w:rPr>
        <w:t>Please confirm whether</w:t>
      </w:r>
      <w:r w:rsidR="00E62D27" w:rsidRPr="00AE0FE8">
        <w:rPr>
          <w:rFonts w:ascii="Arial" w:hAnsi="Arial" w:cs="Arial"/>
          <w:bCs/>
        </w:rPr>
        <w:t xml:space="preserve"> any of the </w:t>
      </w:r>
      <w:r w:rsidR="00761C73" w:rsidRPr="00AE0FE8">
        <w:rPr>
          <w:rFonts w:ascii="Arial" w:hAnsi="Arial" w:cs="Arial"/>
          <w:bCs/>
        </w:rPr>
        <w:t>C</w:t>
      </w:r>
      <w:r w:rsidR="00E62D27" w:rsidRPr="00AE0FE8">
        <w:rPr>
          <w:rFonts w:ascii="Arial" w:hAnsi="Arial" w:cs="Arial"/>
          <w:bCs/>
        </w:rPr>
        <w:t xml:space="preserve">ollateral </w:t>
      </w:r>
      <w:r>
        <w:rPr>
          <w:rFonts w:ascii="Arial" w:hAnsi="Arial" w:cs="Arial"/>
          <w:bCs/>
        </w:rPr>
        <w:t xml:space="preserve">is </w:t>
      </w:r>
      <w:r w:rsidR="00E62D27" w:rsidRPr="00AE0FE8">
        <w:rPr>
          <w:rFonts w:ascii="Arial" w:hAnsi="Arial" w:cs="Arial"/>
          <w:bCs/>
        </w:rPr>
        <w:t xml:space="preserve">subject to the Consumer </w:t>
      </w:r>
      <w:bookmarkStart w:id="25" w:name="_cp_change_62"/>
      <w:r w:rsidR="00E62D27" w:rsidRPr="00AE0FE8">
        <w:rPr>
          <w:rFonts w:ascii="Arial" w:hAnsi="Arial" w:cs="Arial"/>
          <w:bCs/>
          <w:u w:color="0000FF"/>
        </w:rPr>
        <w:t>Rights</w:t>
      </w:r>
      <w:bookmarkEnd w:id="25"/>
      <w:r w:rsidR="00E62D27" w:rsidRPr="00AE0FE8">
        <w:rPr>
          <w:rFonts w:ascii="Arial" w:hAnsi="Arial" w:cs="Arial"/>
          <w:bCs/>
        </w:rPr>
        <w:t xml:space="preserve"> Act 2015</w:t>
      </w:r>
      <w:bookmarkStart w:id="26" w:name="_cp_change_63"/>
      <w:r w:rsidR="00E62D27" w:rsidRPr="00AE0FE8">
        <w:rPr>
          <w:rFonts w:ascii="Arial" w:hAnsi="Arial" w:cs="Arial"/>
          <w:bCs/>
          <w:u w:color="0000FF"/>
        </w:rPr>
        <w:t xml:space="preserve"> (the </w:t>
      </w:r>
      <w:r w:rsidR="00E62D27" w:rsidRPr="00AE0FE8">
        <w:rPr>
          <w:rFonts w:ascii="Arial" w:hAnsi="Arial" w:cs="Arial"/>
          <w:b/>
          <w:i/>
          <w:iCs/>
          <w:u w:color="0000FF"/>
        </w:rPr>
        <w:t>CRA</w:t>
      </w:r>
      <w:r w:rsidR="00E62D27" w:rsidRPr="00AE0FE8">
        <w:rPr>
          <w:rFonts w:ascii="Arial" w:hAnsi="Arial" w:cs="Arial"/>
          <w:bCs/>
          <w:u w:color="0000FF"/>
        </w:rPr>
        <w:t>)</w:t>
      </w:r>
      <w:bookmarkEnd w:id="26"/>
      <w:r w:rsidR="002C607D">
        <w:rPr>
          <w:rFonts w:ascii="Arial" w:hAnsi="Arial" w:cs="Arial"/>
          <w:bCs/>
        </w:rPr>
        <w:t>.</w:t>
      </w:r>
    </w:p>
    <w:bookmarkEnd w:id="24"/>
    <w:p w14:paraId="51B2E43D" w14:textId="77777777" w:rsidR="00BF77A5" w:rsidRPr="00AE0FE8" w:rsidRDefault="00BF77A5" w:rsidP="00D941F4">
      <w:pPr>
        <w:pStyle w:val="ListParagraph"/>
        <w:ind w:left="1440"/>
        <w:jc w:val="both"/>
        <w:rPr>
          <w:rFonts w:ascii="Arial" w:hAnsi="Arial" w:cs="Arial"/>
          <w:bCs/>
        </w:rPr>
      </w:pPr>
    </w:p>
    <w:p w14:paraId="56EAD0E0" w14:textId="41F5CB07" w:rsidR="00BF77A5" w:rsidRPr="00AE0FE8" w:rsidRDefault="00E62D27" w:rsidP="00AE0FE8">
      <w:pPr>
        <w:pStyle w:val="ListParagraph"/>
        <w:numPr>
          <w:ilvl w:val="0"/>
          <w:numId w:val="28"/>
        </w:numPr>
        <w:jc w:val="both"/>
        <w:rPr>
          <w:rFonts w:ascii="Arial" w:hAnsi="Arial" w:cs="Arial"/>
          <w:bCs/>
        </w:rPr>
      </w:pPr>
      <w:bookmarkStart w:id="27" w:name="_Hlk71804646"/>
      <w:r w:rsidRPr="00AE0FE8">
        <w:rPr>
          <w:rFonts w:ascii="Arial" w:hAnsi="Arial" w:cs="Arial"/>
          <w:bCs/>
        </w:rPr>
        <w:t>If the answer to 3(</w:t>
      </w:r>
      <w:r w:rsidR="005A741D">
        <w:rPr>
          <w:rFonts w:ascii="Arial" w:hAnsi="Arial" w:cs="Arial"/>
          <w:bCs/>
        </w:rPr>
        <w:t>d</w:t>
      </w:r>
      <w:r w:rsidRPr="00AE0FE8">
        <w:rPr>
          <w:rFonts w:ascii="Arial" w:hAnsi="Arial" w:cs="Arial"/>
          <w:bCs/>
        </w:rPr>
        <w:t>) is yes, please confirm whether the contract term relied upon by the Participant to amend the contract is fair</w:t>
      </w:r>
      <w:bookmarkStart w:id="28" w:name="_cp_change_65"/>
      <w:r w:rsidR="00E147D2" w:rsidRPr="00AE0FE8">
        <w:rPr>
          <w:rFonts w:ascii="Arial" w:hAnsi="Arial" w:cs="Arial"/>
          <w:bCs/>
        </w:rPr>
        <w:t xml:space="preserve"> </w:t>
      </w:r>
      <w:r w:rsidRPr="00AE0FE8">
        <w:rPr>
          <w:rFonts w:ascii="Arial" w:hAnsi="Arial" w:cs="Arial"/>
          <w:bCs/>
          <w:u w:color="0000FF"/>
        </w:rPr>
        <w:t>under the CRA on the assumption that the Participant followed the process (if any) set out in the relevant contract. Please consider in particular the F</w:t>
      </w:r>
      <w:r w:rsidR="00AE0FE8">
        <w:rPr>
          <w:rFonts w:ascii="Arial" w:hAnsi="Arial" w:cs="Arial"/>
          <w:bCs/>
          <w:u w:color="0000FF"/>
        </w:rPr>
        <w:t>inancial Conduct Authority (</w:t>
      </w:r>
      <w:r w:rsidR="00AE0FE8" w:rsidRPr="00AE0FE8">
        <w:rPr>
          <w:rFonts w:ascii="Arial" w:hAnsi="Arial" w:cs="Arial"/>
          <w:b/>
          <w:i/>
          <w:iCs/>
          <w:u w:color="0000FF"/>
        </w:rPr>
        <w:t>F</w:t>
      </w:r>
      <w:r w:rsidRPr="00AE0FE8">
        <w:rPr>
          <w:rFonts w:ascii="Arial" w:hAnsi="Arial" w:cs="Arial"/>
          <w:b/>
          <w:i/>
          <w:iCs/>
          <w:u w:color="0000FF"/>
        </w:rPr>
        <w:t>CA</w:t>
      </w:r>
      <w:r w:rsidR="00AE0FE8">
        <w:rPr>
          <w:rFonts w:ascii="Arial" w:hAnsi="Arial" w:cs="Arial"/>
          <w:bCs/>
          <w:u w:color="0000FF"/>
        </w:rPr>
        <w:t>)</w:t>
      </w:r>
      <w:r w:rsidRPr="00AE0FE8">
        <w:rPr>
          <w:rFonts w:ascii="Arial" w:hAnsi="Arial" w:cs="Arial"/>
          <w:bCs/>
          <w:u w:color="0000FF"/>
        </w:rPr>
        <w:t xml:space="preserve"> guidance on variation terms (FG18/7) and the </w:t>
      </w:r>
      <w:r w:rsidR="00AE0FE8">
        <w:rPr>
          <w:rFonts w:ascii="Arial" w:hAnsi="Arial" w:cs="Arial"/>
          <w:bCs/>
          <w:u w:color="0000FF"/>
        </w:rPr>
        <w:t>Competition and Markets Authority (</w:t>
      </w:r>
      <w:r w:rsidR="00AE0FE8" w:rsidRPr="00AE0FE8">
        <w:rPr>
          <w:rFonts w:ascii="Arial" w:hAnsi="Arial" w:cs="Arial"/>
          <w:b/>
          <w:i/>
          <w:iCs/>
          <w:u w:color="0000FF"/>
        </w:rPr>
        <w:t>C</w:t>
      </w:r>
      <w:r w:rsidRPr="00AE0FE8">
        <w:rPr>
          <w:rFonts w:ascii="Arial" w:hAnsi="Arial" w:cs="Arial"/>
          <w:b/>
          <w:i/>
          <w:iCs/>
          <w:u w:color="0000FF"/>
        </w:rPr>
        <w:t>MA</w:t>
      </w:r>
      <w:r w:rsidR="00AE0FE8">
        <w:rPr>
          <w:rFonts w:ascii="Arial" w:hAnsi="Arial" w:cs="Arial"/>
          <w:bCs/>
          <w:u w:color="0000FF"/>
        </w:rPr>
        <w:t>)</w:t>
      </w:r>
      <w:r w:rsidRPr="00AE0FE8">
        <w:rPr>
          <w:rFonts w:ascii="Arial" w:hAnsi="Arial" w:cs="Arial"/>
          <w:bCs/>
          <w:u w:color="0000FF"/>
        </w:rPr>
        <w:t xml:space="preserve"> guidance on unfair terms under the CRA (CMA37</w:t>
      </w:r>
      <w:bookmarkEnd w:id="27"/>
      <w:r w:rsidRPr="00AE0FE8">
        <w:rPr>
          <w:rFonts w:ascii="Arial" w:hAnsi="Arial" w:cs="Arial"/>
          <w:bCs/>
          <w:u w:color="0000FF"/>
        </w:rPr>
        <w:t>).</w:t>
      </w:r>
      <w:bookmarkEnd w:id="28"/>
      <w:r w:rsidRPr="00AE0FE8">
        <w:rPr>
          <w:rFonts w:ascii="Arial" w:hAnsi="Arial" w:cs="Arial"/>
          <w:bCs/>
        </w:rPr>
        <w:t xml:space="preserve"> </w:t>
      </w:r>
    </w:p>
    <w:p w14:paraId="095BFD9E" w14:textId="77777777" w:rsidR="00206AE3" w:rsidRPr="00AE0FE8" w:rsidRDefault="00206AE3" w:rsidP="00D941F4">
      <w:pPr>
        <w:pStyle w:val="ListParagraph"/>
        <w:ind w:left="1440"/>
        <w:jc w:val="both"/>
        <w:rPr>
          <w:rFonts w:ascii="Arial" w:hAnsi="Arial" w:cs="Arial"/>
          <w:bCs/>
        </w:rPr>
      </w:pPr>
    </w:p>
    <w:p w14:paraId="0C19256F" w14:textId="30CB8245" w:rsidR="00C979A3" w:rsidRPr="004F1A06" w:rsidRDefault="00E62D27" w:rsidP="00AE0FE8">
      <w:pPr>
        <w:pStyle w:val="ListParagraph"/>
        <w:numPr>
          <w:ilvl w:val="0"/>
          <w:numId w:val="26"/>
        </w:numPr>
        <w:jc w:val="both"/>
        <w:rPr>
          <w:rFonts w:ascii="Arial" w:hAnsi="Arial" w:cs="Arial"/>
        </w:rPr>
      </w:pPr>
      <w:r w:rsidRPr="004F1A06">
        <w:rPr>
          <w:rFonts w:ascii="Arial" w:hAnsi="Arial" w:cs="Arial"/>
          <w:b/>
        </w:rPr>
        <w:t>IMPACT ON GUARANTEES</w:t>
      </w:r>
      <w:r w:rsidR="00AE0FE8">
        <w:rPr>
          <w:rFonts w:ascii="Arial" w:hAnsi="Arial" w:cs="Arial"/>
          <w:b/>
        </w:rPr>
        <w:t xml:space="preserve"> </w:t>
      </w:r>
      <w:r w:rsidRPr="004F1A06">
        <w:rPr>
          <w:rFonts w:ascii="Arial" w:hAnsi="Arial" w:cs="Arial"/>
          <w:b/>
        </w:rPr>
        <w:t>/</w:t>
      </w:r>
      <w:r w:rsidR="00AE0FE8">
        <w:rPr>
          <w:rFonts w:ascii="Arial" w:hAnsi="Arial" w:cs="Arial"/>
          <w:b/>
        </w:rPr>
        <w:t xml:space="preserve"> </w:t>
      </w:r>
      <w:r w:rsidRPr="004F1A06">
        <w:rPr>
          <w:rFonts w:ascii="Arial" w:hAnsi="Arial" w:cs="Arial"/>
          <w:b/>
        </w:rPr>
        <w:t>SECURITY</w:t>
      </w:r>
    </w:p>
    <w:p w14:paraId="3BBDC959" w14:textId="77777777" w:rsidR="00BF77A5" w:rsidRPr="004F1A06" w:rsidRDefault="00BF77A5" w:rsidP="00D941F4">
      <w:pPr>
        <w:pStyle w:val="ListParagraph"/>
        <w:jc w:val="both"/>
        <w:rPr>
          <w:rFonts w:ascii="Arial" w:hAnsi="Arial" w:cs="Arial"/>
        </w:rPr>
      </w:pPr>
    </w:p>
    <w:p w14:paraId="7AE233BF" w14:textId="07EDCDD5" w:rsidR="005F282A" w:rsidRPr="00AE0FE8" w:rsidRDefault="00AE0FE8" w:rsidP="00AE0FE8">
      <w:pPr>
        <w:pStyle w:val="ListParagraph"/>
        <w:numPr>
          <w:ilvl w:val="0"/>
          <w:numId w:val="29"/>
        </w:numPr>
        <w:jc w:val="both"/>
        <w:rPr>
          <w:rFonts w:ascii="Arial" w:hAnsi="Arial" w:cs="Arial"/>
          <w:bCs/>
        </w:rPr>
      </w:pPr>
      <w:bookmarkStart w:id="29" w:name="_Hlk71804682"/>
      <w:r>
        <w:rPr>
          <w:rFonts w:ascii="Arial" w:hAnsi="Arial" w:cs="Arial"/>
          <w:bCs/>
        </w:rPr>
        <w:t xml:space="preserve">Please confirm whether the </w:t>
      </w:r>
      <w:r w:rsidR="00761C73" w:rsidRPr="00AE0FE8">
        <w:rPr>
          <w:rFonts w:ascii="Arial" w:hAnsi="Arial" w:cs="Arial"/>
          <w:bCs/>
        </w:rPr>
        <w:t xml:space="preserve">Collateral </w:t>
      </w:r>
      <w:r w:rsidR="00E62D27" w:rsidRPr="00AE0FE8">
        <w:rPr>
          <w:rFonts w:ascii="Arial" w:hAnsi="Arial" w:cs="Arial"/>
          <w:bCs/>
        </w:rPr>
        <w:t>ha</w:t>
      </w:r>
      <w:r>
        <w:rPr>
          <w:rFonts w:ascii="Arial" w:hAnsi="Arial" w:cs="Arial"/>
          <w:bCs/>
        </w:rPr>
        <w:t>s</w:t>
      </w:r>
      <w:r w:rsidR="00E62D27" w:rsidRPr="00AE0FE8">
        <w:rPr>
          <w:rFonts w:ascii="Arial" w:hAnsi="Arial" w:cs="Arial"/>
          <w:bCs/>
        </w:rPr>
        <w:t xml:space="preserve"> any related guarantees or security</w:t>
      </w:r>
      <w:bookmarkEnd w:id="29"/>
      <w:r w:rsidR="002C607D">
        <w:rPr>
          <w:rFonts w:ascii="Arial" w:hAnsi="Arial" w:cs="Arial"/>
          <w:bCs/>
        </w:rPr>
        <w:t>.</w:t>
      </w:r>
    </w:p>
    <w:p w14:paraId="52E80D1D" w14:textId="77777777" w:rsidR="005F282A" w:rsidRPr="00AE0FE8" w:rsidRDefault="005F282A" w:rsidP="00D941F4">
      <w:pPr>
        <w:pStyle w:val="ListParagraph"/>
        <w:ind w:left="1440"/>
        <w:jc w:val="both"/>
        <w:rPr>
          <w:rFonts w:ascii="Arial" w:hAnsi="Arial" w:cs="Arial"/>
          <w:bCs/>
        </w:rPr>
      </w:pPr>
    </w:p>
    <w:p w14:paraId="2B4BEC93" w14:textId="4DC2F998" w:rsidR="00BF77A5" w:rsidRPr="00AE0FE8" w:rsidRDefault="00E62D27" w:rsidP="00AE0FE8">
      <w:pPr>
        <w:pStyle w:val="ListParagraph"/>
        <w:numPr>
          <w:ilvl w:val="0"/>
          <w:numId w:val="29"/>
        </w:numPr>
        <w:jc w:val="both"/>
        <w:rPr>
          <w:rFonts w:ascii="Arial" w:hAnsi="Arial" w:cs="Arial"/>
          <w:bCs/>
        </w:rPr>
      </w:pPr>
      <w:bookmarkStart w:id="30" w:name="_Hlk71804703"/>
      <w:r w:rsidRPr="00AE0FE8">
        <w:rPr>
          <w:rFonts w:ascii="Arial" w:hAnsi="Arial" w:cs="Arial"/>
          <w:bCs/>
        </w:rPr>
        <w:t xml:space="preserve">If the answer to 4(a) is yes, please confirm that the amendment to the </w:t>
      </w:r>
      <w:r w:rsidR="00761C73" w:rsidRPr="00AE0FE8">
        <w:rPr>
          <w:rFonts w:ascii="Arial" w:hAnsi="Arial" w:cs="Arial"/>
          <w:bCs/>
        </w:rPr>
        <w:t xml:space="preserve">Collateral </w:t>
      </w:r>
      <w:r w:rsidR="00A37076">
        <w:rPr>
          <w:rFonts w:ascii="Arial" w:hAnsi="Arial" w:cs="Arial"/>
          <w:bCs/>
        </w:rPr>
        <w:t xml:space="preserve">Documentation </w:t>
      </w:r>
      <w:r w:rsidRPr="00AE0FE8">
        <w:rPr>
          <w:rFonts w:ascii="Arial" w:hAnsi="Arial" w:cs="Arial"/>
          <w:bCs/>
        </w:rPr>
        <w:t>d</w:t>
      </w:r>
      <w:r w:rsidR="00E147D2" w:rsidRPr="00AE0FE8">
        <w:rPr>
          <w:rFonts w:ascii="Arial" w:hAnsi="Arial" w:cs="Arial"/>
          <w:bCs/>
        </w:rPr>
        <w:t xml:space="preserve">id </w:t>
      </w:r>
      <w:r w:rsidRPr="00AE0FE8">
        <w:rPr>
          <w:rFonts w:ascii="Arial" w:hAnsi="Arial" w:cs="Arial"/>
          <w:bCs/>
        </w:rPr>
        <w:t xml:space="preserve">not have any impact on the related guarantees or security. If it </w:t>
      </w:r>
      <w:r w:rsidR="00E147D2" w:rsidRPr="00AE0FE8">
        <w:rPr>
          <w:rFonts w:ascii="Arial" w:hAnsi="Arial" w:cs="Arial"/>
          <w:bCs/>
        </w:rPr>
        <w:t>did</w:t>
      </w:r>
      <w:r w:rsidRPr="00AE0FE8">
        <w:rPr>
          <w:rFonts w:ascii="Arial" w:hAnsi="Arial" w:cs="Arial"/>
          <w:bCs/>
        </w:rPr>
        <w:t xml:space="preserve">, please explain how this </w:t>
      </w:r>
      <w:r w:rsidR="00E147D2" w:rsidRPr="00AE0FE8">
        <w:rPr>
          <w:rFonts w:ascii="Arial" w:hAnsi="Arial" w:cs="Arial"/>
          <w:bCs/>
        </w:rPr>
        <w:t>has been</w:t>
      </w:r>
      <w:r w:rsidRPr="00AE0FE8">
        <w:rPr>
          <w:rFonts w:ascii="Arial" w:hAnsi="Arial" w:cs="Arial"/>
          <w:bCs/>
        </w:rPr>
        <w:t xml:space="preserve"> addressed</w:t>
      </w:r>
      <w:bookmarkStart w:id="31" w:name="_cp_change_69"/>
      <w:r w:rsidRPr="00AE0FE8">
        <w:rPr>
          <w:rFonts w:ascii="Arial" w:hAnsi="Arial" w:cs="Arial"/>
          <w:bCs/>
          <w:u w:color="0000FF"/>
        </w:rPr>
        <w:t xml:space="preserve"> (for example</w:t>
      </w:r>
      <w:r w:rsidR="002C607D">
        <w:rPr>
          <w:rFonts w:ascii="Arial" w:hAnsi="Arial" w:cs="Arial"/>
          <w:bCs/>
          <w:u w:color="0000FF"/>
        </w:rPr>
        <w:t>,</w:t>
      </w:r>
      <w:r w:rsidRPr="00AE0FE8">
        <w:rPr>
          <w:rFonts w:ascii="Arial" w:hAnsi="Arial" w:cs="Arial"/>
          <w:bCs/>
          <w:u w:color="0000FF"/>
        </w:rPr>
        <w:t xml:space="preserve"> through guarantee or security confirmations</w:t>
      </w:r>
      <w:bookmarkEnd w:id="30"/>
      <w:r w:rsidRPr="00AE0FE8">
        <w:rPr>
          <w:rFonts w:ascii="Arial" w:hAnsi="Arial" w:cs="Arial"/>
          <w:bCs/>
          <w:u w:color="0000FF"/>
        </w:rPr>
        <w:t>)</w:t>
      </w:r>
      <w:bookmarkEnd w:id="31"/>
      <w:r w:rsidRPr="00AE0FE8">
        <w:rPr>
          <w:rFonts w:ascii="Arial" w:hAnsi="Arial" w:cs="Arial"/>
          <w:bCs/>
        </w:rPr>
        <w:t xml:space="preserve">.   </w:t>
      </w:r>
    </w:p>
    <w:p w14:paraId="1ABF917B" w14:textId="77777777" w:rsidR="005F282A" w:rsidRPr="004F1A06" w:rsidRDefault="005F282A" w:rsidP="00D941F4">
      <w:pPr>
        <w:pStyle w:val="ListParagraph"/>
        <w:jc w:val="both"/>
        <w:rPr>
          <w:rFonts w:ascii="Arial" w:hAnsi="Arial" w:cs="Arial"/>
          <w:b/>
        </w:rPr>
      </w:pPr>
    </w:p>
    <w:p w14:paraId="54B606FD" w14:textId="653B71B2" w:rsidR="002A1415" w:rsidRDefault="002A1415" w:rsidP="00AE0FE8">
      <w:pPr>
        <w:pStyle w:val="ListParagraph"/>
        <w:numPr>
          <w:ilvl w:val="0"/>
          <w:numId w:val="26"/>
        </w:numPr>
        <w:jc w:val="both"/>
        <w:rPr>
          <w:rFonts w:ascii="Arial" w:hAnsi="Arial" w:cs="Arial"/>
          <w:b/>
        </w:rPr>
      </w:pPr>
      <w:r>
        <w:rPr>
          <w:rFonts w:ascii="Arial" w:hAnsi="Arial" w:cs="Arial"/>
          <w:b/>
        </w:rPr>
        <w:t>IMPACT ON HEDGING</w:t>
      </w:r>
    </w:p>
    <w:p w14:paraId="3485B91E" w14:textId="77777777" w:rsidR="002A1415" w:rsidRDefault="002A1415" w:rsidP="00CD7DE9">
      <w:pPr>
        <w:pStyle w:val="ListParagraph"/>
        <w:jc w:val="both"/>
        <w:rPr>
          <w:rFonts w:ascii="Arial" w:hAnsi="Arial" w:cs="Arial"/>
          <w:b/>
        </w:rPr>
      </w:pPr>
    </w:p>
    <w:p w14:paraId="7A1A7D07" w14:textId="41C4E92F" w:rsidR="002A1415" w:rsidRPr="00AE0FE8" w:rsidRDefault="009255AC" w:rsidP="00AE0FE8">
      <w:pPr>
        <w:pStyle w:val="ListParagraph"/>
        <w:numPr>
          <w:ilvl w:val="0"/>
          <w:numId w:val="30"/>
        </w:numPr>
        <w:jc w:val="both"/>
        <w:rPr>
          <w:rFonts w:ascii="Arial" w:hAnsi="Arial" w:cs="Arial"/>
          <w:bCs/>
        </w:rPr>
      </w:pPr>
      <w:bookmarkStart w:id="32" w:name="_Hlk71804723"/>
      <w:r>
        <w:rPr>
          <w:rFonts w:ascii="Arial" w:hAnsi="Arial" w:cs="Arial"/>
          <w:bCs/>
        </w:rPr>
        <w:t>Please confirm whether the</w:t>
      </w:r>
      <w:r w:rsidR="002A1415" w:rsidRPr="00AE0FE8">
        <w:rPr>
          <w:rFonts w:ascii="Arial" w:hAnsi="Arial" w:cs="Arial"/>
          <w:bCs/>
        </w:rPr>
        <w:t xml:space="preserve"> </w:t>
      </w:r>
      <w:r w:rsidR="00761C73" w:rsidRPr="00AE0FE8">
        <w:rPr>
          <w:rFonts w:ascii="Arial" w:hAnsi="Arial" w:cs="Arial"/>
          <w:bCs/>
        </w:rPr>
        <w:t>C</w:t>
      </w:r>
      <w:r w:rsidR="002A1415" w:rsidRPr="00AE0FE8">
        <w:rPr>
          <w:rFonts w:ascii="Arial" w:hAnsi="Arial" w:cs="Arial"/>
          <w:bCs/>
        </w:rPr>
        <w:t>ollateral ha</w:t>
      </w:r>
      <w:r>
        <w:rPr>
          <w:rFonts w:ascii="Arial" w:hAnsi="Arial" w:cs="Arial"/>
          <w:bCs/>
        </w:rPr>
        <w:t>s</w:t>
      </w:r>
      <w:r w:rsidR="002A1415" w:rsidRPr="00AE0FE8">
        <w:rPr>
          <w:rFonts w:ascii="Arial" w:hAnsi="Arial" w:cs="Arial"/>
          <w:bCs/>
        </w:rPr>
        <w:t xml:space="preserve"> any linked hedging which references LIBOR</w:t>
      </w:r>
      <w:r w:rsidR="00AE0FE8">
        <w:rPr>
          <w:rFonts w:ascii="Arial" w:hAnsi="Arial" w:cs="Arial"/>
          <w:bCs/>
        </w:rPr>
        <w:t>, including standalone</w:t>
      </w:r>
      <w:r>
        <w:rPr>
          <w:rFonts w:ascii="Arial" w:hAnsi="Arial" w:cs="Arial"/>
          <w:bCs/>
        </w:rPr>
        <w:t xml:space="preserve"> or embedded</w:t>
      </w:r>
      <w:r w:rsidR="00AE0FE8">
        <w:rPr>
          <w:rFonts w:ascii="Arial" w:hAnsi="Arial" w:cs="Arial"/>
          <w:bCs/>
        </w:rPr>
        <w:t xml:space="preserve"> hedging</w:t>
      </w:r>
      <w:bookmarkEnd w:id="32"/>
      <w:r>
        <w:rPr>
          <w:rFonts w:ascii="Arial" w:hAnsi="Arial" w:cs="Arial"/>
          <w:bCs/>
        </w:rPr>
        <w:t>.</w:t>
      </w:r>
    </w:p>
    <w:p w14:paraId="5E897E8F" w14:textId="77777777" w:rsidR="002A1415" w:rsidRPr="00AE0FE8" w:rsidRDefault="002A1415" w:rsidP="00CD7DE9">
      <w:pPr>
        <w:pStyle w:val="ListParagraph"/>
        <w:ind w:left="1440"/>
        <w:jc w:val="both"/>
        <w:rPr>
          <w:rFonts w:ascii="Arial" w:hAnsi="Arial" w:cs="Arial"/>
          <w:bCs/>
        </w:rPr>
      </w:pPr>
    </w:p>
    <w:p w14:paraId="71C74FFD" w14:textId="5924C5AC" w:rsidR="002A1415" w:rsidRPr="00AE0FE8" w:rsidRDefault="002A1415" w:rsidP="00AE0FE8">
      <w:pPr>
        <w:pStyle w:val="ListParagraph"/>
        <w:numPr>
          <w:ilvl w:val="0"/>
          <w:numId w:val="30"/>
        </w:numPr>
        <w:jc w:val="both"/>
        <w:rPr>
          <w:rFonts w:ascii="Arial" w:hAnsi="Arial" w:cs="Arial"/>
          <w:bCs/>
        </w:rPr>
      </w:pPr>
      <w:r w:rsidRPr="00AE0FE8">
        <w:rPr>
          <w:rFonts w:ascii="Arial" w:hAnsi="Arial" w:cs="Arial"/>
          <w:bCs/>
        </w:rPr>
        <w:t xml:space="preserve">If </w:t>
      </w:r>
      <w:bookmarkStart w:id="33" w:name="_Hlk71804741"/>
      <w:r w:rsidRPr="00AE0FE8">
        <w:rPr>
          <w:rFonts w:ascii="Arial" w:hAnsi="Arial" w:cs="Arial"/>
          <w:bCs/>
        </w:rPr>
        <w:t>the answer to 5(a) is yes, please confirm that any linked hedging documentation has been amended in an equivalent manner to the Collateral</w:t>
      </w:r>
      <w:r w:rsidR="009255AC">
        <w:rPr>
          <w:rFonts w:ascii="Arial" w:hAnsi="Arial" w:cs="Arial"/>
          <w:bCs/>
        </w:rPr>
        <w:t xml:space="preserve"> Documentation</w:t>
      </w:r>
      <w:bookmarkEnd w:id="33"/>
      <w:r w:rsidRPr="00AE0FE8">
        <w:rPr>
          <w:rFonts w:ascii="Arial" w:hAnsi="Arial" w:cs="Arial"/>
          <w:bCs/>
        </w:rPr>
        <w:t>.</w:t>
      </w:r>
    </w:p>
    <w:p w14:paraId="6B558EC6" w14:textId="77777777" w:rsidR="001E52B2" w:rsidRDefault="001E52B2" w:rsidP="001E52B2">
      <w:pPr>
        <w:pStyle w:val="ListParagraph"/>
        <w:ind w:left="1440"/>
        <w:jc w:val="both"/>
        <w:rPr>
          <w:rFonts w:ascii="Arial" w:hAnsi="Arial" w:cs="Arial"/>
          <w:b/>
        </w:rPr>
      </w:pPr>
    </w:p>
    <w:p w14:paraId="4344BA55" w14:textId="73425361" w:rsidR="002C607D" w:rsidRPr="002C607D" w:rsidRDefault="002C607D" w:rsidP="009D4CDB">
      <w:pPr>
        <w:pStyle w:val="ListParagraph"/>
        <w:numPr>
          <w:ilvl w:val="0"/>
          <w:numId w:val="26"/>
        </w:numPr>
        <w:jc w:val="both"/>
        <w:rPr>
          <w:rFonts w:ascii="Arial" w:hAnsi="Arial" w:cs="Arial"/>
          <w:bCs/>
        </w:rPr>
      </w:pPr>
      <w:bookmarkStart w:id="34" w:name="_Hlk71807957"/>
      <w:r w:rsidRPr="002C607D">
        <w:rPr>
          <w:rFonts w:ascii="Arial" w:hAnsi="Arial" w:cs="Arial"/>
          <w:b/>
        </w:rPr>
        <w:t>LEGAL OPINIONS</w:t>
      </w:r>
    </w:p>
    <w:bookmarkEnd w:id="34"/>
    <w:p w14:paraId="512CD1A2" w14:textId="77777777" w:rsidR="00CA2DBD" w:rsidRPr="009255AC" w:rsidRDefault="00CA2DBD" w:rsidP="00CA2DBD">
      <w:pPr>
        <w:pStyle w:val="ListParagraph"/>
        <w:ind w:left="1440"/>
        <w:jc w:val="both"/>
        <w:rPr>
          <w:rFonts w:ascii="Arial" w:hAnsi="Arial" w:cs="Arial"/>
          <w:bCs/>
        </w:rPr>
      </w:pPr>
    </w:p>
    <w:p w14:paraId="62A630DA" w14:textId="41DD441C" w:rsidR="00920C0C" w:rsidRPr="009255AC" w:rsidRDefault="00920C0C" w:rsidP="009255AC">
      <w:pPr>
        <w:pStyle w:val="ListParagraph"/>
        <w:numPr>
          <w:ilvl w:val="0"/>
          <w:numId w:val="31"/>
        </w:numPr>
        <w:jc w:val="both"/>
        <w:rPr>
          <w:rFonts w:ascii="Arial" w:hAnsi="Arial" w:cs="Arial"/>
          <w:bCs/>
        </w:rPr>
      </w:pPr>
      <w:bookmarkStart w:id="35" w:name="_Hlk71804836"/>
      <w:r w:rsidRPr="009255AC">
        <w:rPr>
          <w:rFonts w:ascii="Arial" w:hAnsi="Arial" w:cs="Arial"/>
          <w:bCs/>
        </w:rPr>
        <w:t xml:space="preserve">Where a legal opinion was obtained by the Participant </w:t>
      </w:r>
      <w:r w:rsidR="00911B0A">
        <w:rPr>
          <w:rFonts w:ascii="Arial" w:hAnsi="Arial" w:cs="Arial"/>
          <w:bCs/>
        </w:rPr>
        <w:t>from its external legal counsel</w:t>
      </w:r>
      <w:r w:rsidR="00135656">
        <w:rPr>
          <w:rFonts w:ascii="Arial" w:hAnsi="Arial" w:cs="Arial"/>
          <w:bCs/>
        </w:rPr>
        <w:t xml:space="preserve"> </w:t>
      </w:r>
      <w:r w:rsidRPr="009255AC">
        <w:rPr>
          <w:rFonts w:ascii="Arial" w:hAnsi="Arial" w:cs="Arial"/>
          <w:bCs/>
        </w:rPr>
        <w:t>with respect to the enforceability of</w:t>
      </w:r>
      <w:r w:rsidR="000C3819">
        <w:rPr>
          <w:rFonts w:ascii="Arial" w:hAnsi="Arial" w:cs="Arial"/>
          <w:bCs/>
        </w:rPr>
        <w:t xml:space="preserve"> the</w:t>
      </w:r>
      <w:r w:rsidR="002C607D">
        <w:rPr>
          <w:rFonts w:ascii="Arial" w:hAnsi="Arial" w:cs="Arial"/>
          <w:bCs/>
        </w:rPr>
        <w:t xml:space="preserve"> amendments made to the</w:t>
      </w:r>
      <w:r w:rsidR="00135656">
        <w:rPr>
          <w:rFonts w:ascii="Arial" w:hAnsi="Arial" w:cs="Arial"/>
          <w:bCs/>
        </w:rPr>
        <w:t xml:space="preserve"> Collateral Documentation</w:t>
      </w:r>
      <w:r w:rsidR="002C607D">
        <w:rPr>
          <w:rFonts w:ascii="Arial" w:hAnsi="Arial" w:cs="Arial"/>
          <w:bCs/>
        </w:rPr>
        <w:t xml:space="preserve"> to implement the alternative rate</w:t>
      </w:r>
      <w:r w:rsidR="00135656">
        <w:rPr>
          <w:rFonts w:ascii="Arial" w:hAnsi="Arial" w:cs="Arial"/>
          <w:bCs/>
        </w:rPr>
        <w:t xml:space="preserve">, </w:t>
      </w:r>
      <w:r w:rsidRPr="009255AC">
        <w:rPr>
          <w:rFonts w:ascii="Arial" w:hAnsi="Arial" w:cs="Arial"/>
          <w:bCs/>
        </w:rPr>
        <w:t>please confirm that the form of legal opinion obtained</w:t>
      </w:r>
      <w:r w:rsidR="00135656">
        <w:rPr>
          <w:rFonts w:ascii="Arial" w:hAnsi="Arial" w:cs="Arial"/>
          <w:bCs/>
        </w:rPr>
        <w:t>: (a)</w:t>
      </w:r>
      <w:r w:rsidRPr="009255AC">
        <w:rPr>
          <w:rFonts w:ascii="Arial" w:hAnsi="Arial" w:cs="Arial"/>
          <w:bCs/>
        </w:rPr>
        <w:t xml:space="preserve"> covers </w:t>
      </w:r>
      <w:r w:rsidR="00135656">
        <w:rPr>
          <w:rFonts w:ascii="Arial" w:hAnsi="Arial" w:cs="Arial"/>
          <w:bCs/>
        </w:rPr>
        <w:t xml:space="preserve">the </w:t>
      </w:r>
      <w:r w:rsidRPr="009255AC">
        <w:rPr>
          <w:rFonts w:ascii="Arial" w:hAnsi="Arial" w:cs="Arial"/>
          <w:bCs/>
        </w:rPr>
        <w:t>enforceability of the amendments</w:t>
      </w:r>
      <w:r w:rsidR="00135656">
        <w:rPr>
          <w:rFonts w:ascii="Arial" w:hAnsi="Arial" w:cs="Arial"/>
          <w:bCs/>
        </w:rPr>
        <w:t xml:space="preserve"> to effect the change to the alternative rate; (b) is in </w:t>
      </w:r>
      <w:r w:rsidRPr="009255AC">
        <w:rPr>
          <w:rFonts w:ascii="Arial" w:hAnsi="Arial" w:cs="Arial"/>
          <w:bCs/>
        </w:rPr>
        <w:t>good order</w:t>
      </w:r>
      <w:r w:rsidR="0015657E" w:rsidRPr="009255AC">
        <w:rPr>
          <w:rFonts w:ascii="Arial" w:hAnsi="Arial" w:cs="Arial"/>
          <w:bCs/>
        </w:rPr>
        <w:t xml:space="preserve"> and reflects </w:t>
      </w:r>
      <w:r w:rsidR="000C3819">
        <w:rPr>
          <w:rFonts w:ascii="Arial" w:hAnsi="Arial" w:cs="Arial"/>
          <w:bCs/>
        </w:rPr>
        <w:t>the applicable market conventions; and (c) permits disclosure to the Bank and any other permitted assignees or transferees on a non-reliance basis</w:t>
      </w:r>
      <w:bookmarkEnd w:id="35"/>
      <w:r w:rsidRPr="009255AC">
        <w:rPr>
          <w:rFonts w:ascii="Arial" w:hAnsi="Arial" w:cs="Arial"/>
          <w:bCs/>
        </w:rPr>
        <w:t>.</w:t>
      </w:r>
    </w:p>
    <w:p w14:paraId="1CAD1721" w14:textId="77777777" w:rsidR="00920C0C" w:rsidRPr="009255AC" w:rsidRDefault="00920C0C" w:rsidP="00920C0C">
      <w:pPr>
        <w:pStyle w:val="ListParagraph"/>
        <w:ind w:left="1440"/>
        <w:jc w:val="both"/>
        <w:rPr>
          <w:rFonts w:ascii="Arial" w:hAnsi="Arial" w:cs="Arial"/>
          <w:bCs/>
        </w:rPr>
      </w:pPr>
    </w:p>
    <w:p w14:paraId="622DF2BC" w14:textId="480FF3B8" w:rsidR="00AE0FE8" w:rsidRDefault="00920C0C" w:rsidP="009255AC">
      <w:pPr>
        <w:pStyle w:val="ListParagraph"/>
        <w:numPr>
          <w:ilvl w:val="0"/>
          <w:numId w:val="31"/>
        </w:numPr>
        <w:jc w:val="both"/>
        <w:rPr>
          <w:rFonts w:ascii="Arial" w:hAnsi="Arial" w:cs="Arial"/>
          <w:bCs/>
        </w:rPr>
      </w:pPr>
      <w:bookmarkStart w:id="36" w:name="_Hlk71804865"/>
      <w:r w:rsidRPr="009255AC">
        <w:rPr>
          <w:rFonts w:ascii="Arial" w:hAnsi="Arial" w:cs="Arial"/>
          <w:bCs/>
        </w:rPr>
        <w:t>Where no legal opinion was obtained by the Participant</w:t>
      </w:r>
      <w:r w:rsidR="00D9150D">
        <w:rPr>
          <w:rFonts w:ascii="Arial" w:hAnsi="Arial" w:cs="Arial"/>
          <w:bCs/>
        </w:rPr>
        <w:t xml:space="preserve"> from its external legal counsel</w:t>
      </w:r>
      <w:r w:rsidRPr="009255AC">
        <w:rPr>
          <w:rFonts w:ascii="Arial" w:hAnsi="Arial" w:cs="Arial"/>
          <w:bCs/>
        </w:rPr>
        <w:t xml:space="preserve"> with respect to the enforceability of the </w:t>
      </w:r>
      <w:r w:rsidR="002C607D">
        <w:rPr>
          <w:rFonts w:ascii="Arial" w:hAnsi="Arial" w:cs="Arial"/>
          <w:bCs/>
        </w:rPr>
        <w:t xml:space="preserve">amendments made to the </w:t>
      </w:r>
      <w:r w:rsidR="000C3819">
        <w:rPr>
          <w:rFonts w:ascii="Arial" w:hAnsi="Arial" w:cs="Arial"/>
          <w:bCs/>
        </w:rPr>
        <w:t xml:space="preserve">Collateral </w:t>
      </w:r>
      <w:r w:rsidR="000C3819">
        <w:rPr>
          <w:rFonts w:ascii="Arial" w:hAnsi="Arial" w:cs="Arial"/>
          <w:bCs/>
        </w:rPr>
        <w:lastRenderedPageBreak/>
        <w:t>Documentation</w:t>
      </w:r>
      <w:r w:rsidR="002C607D">
        <w:rPr>
          <w:rFonts w:ascii="Arial" w:hAnsi="Arial" w:cs="Arial"/>
          <w:bCs/>
        </w:rPr>
        <w:t xml:space="preserve"> to implement the alternative rate</w:t>
      </w:r>
      <w:r w:rsidR="000C3819">
        <w:rPr>
          <w:rFonts w:ascii="Arial" w:hAnsi="Arial" w:cs="Arial"/>
          <w:bCs/>
        </w:rPr>
        <w:t>,</w:t>
      </w:r>
      <w:r w:rsidRPr="009255AC">
        <w:rPr>
          <w:rFonts w:ascii="Arial" w:hAnsi="Arial" w:cs="Arial"/>
          <w:bCs/>
        </w:rPr>
        <w:t xml:space="preserve"> please issue a</w:t>
      </w:r>
      <w:r w:rsidR="000C3819">
        <w:rPr>
          <w:rFonts w:ascii="Arial" w:hAnsi="Arial" w:cs="Arial"/>
          <w:bCs/>
        </w:rPr>
        <w:t xml:space="preserve"> legal opinion, addressed to the Bank,</w:t>
      </w:r>
      <w:r w:rsidRPr="009255AC">
        <w:rPr>
          <w:rFonts w:ascii="Arial" w:hAnsi="Arial" w:cs="Arial"/>
          <w:bCs/>
        </w:rPr>
        <w:t xml:space="preserve"> </w:t>
      </w:r>
      <w:r w:rsidR="000C3819">
        <w:rPr>
          <w:rFonts w:ascii="Arial" w:hAnsi="Arial" w:cs="Arial"/>
          <w:bCs/>
        </w:rPr>
        <w:t xml:space="preserve">with respect to the enforceability of the </w:t>
      </w:r>
      <w:r w:rsidR="005A741D">
        <w:rPr>
          <w:rFonts w:ascii="Arial" w:hAnsi="Arial" w:cs="Arial"/>
          <w:bCs/>
        </w:rPr>
        <w:t xml:space="preserve">amendments </w:t>
      </w:r>
      <w:r w:rsidR="00D9150D">
        <w:rPr>
          <w:rFonts w:ascii="Arial" w:hAnsi="Arial" w:cs="Arial"/>
          <w:bCs/>
        </w:rPr>
        <w:t xml:space="preserve">made to the </w:t>
      </w:r>
      <w:r w:rsidR="000C3819">
        <w:rPr>
          <w:rFonts w:ascii="Arial" w:hAnsi="Arial" w:cs="Arial"/>
          <w:bCs/>
        </w:rPr>
        <w:t>Collateral Documentation</w:t>
      </w:r>
      <w:r w:rsidR="00D9150D">
        <w:rPr>
          <w:rFonts w:ascii="Arial" w:hAnsi="Arial" w:cs="Arial"/>
          <w:bCs/>
        </w:rPr>
        <w:t xml:space="preserve"> to implement</w:t>
      </w:r>
      <w:r w:rsidR="000C3819">
        <w:rPr>
          <w:rFonts w:ascii="Arial" w:hAnsi="Arial" w:cs="Arial"/>
          <w:bCs/>
        </w:rPr>
        <w:t xml:space="preserve"> the alternative rate, in a form which reflects the applicable market conventions</w:t>
      </w:r>
      <w:bookmarkEnd w:id="36"/>
      <w:r w:rsidRPr="009255AC">
        <w:rPr>
          <w:rFonts w:ascii="Arial" w:hAnsi="Arial" w:cs="Arial"/>
          <w:bCs/>
        </w:rPr>
        <w:t>.</w:t>
      </w:r>
    </w:p>
    <w:p w14:paraId="2025866A" w14:textId="77777777" w:rsidR="00094E98" w:rsidRDefault="00094E98" w:rsidP="00094E98">
      <w:pPr>
        <w:pStyle w:val="ListParagraph"/>
        <w:ind w:left="644"/>
        <w:jc w:val="both"/>
        <w:rPr>
          <w:rFonts w:ascii="Arial" w:hAnsi="Arial" w:cs="Arial"/>
          <w:bCs/>
        </w:rPr>
      </w:pPr>
    </w:p>
    <w:p w14:paraId="6B799F46" w14:textId="77777777" w:rsidR="00094E98" w:rsidRPr="00AD18F3" w:rsidRDefault="00094E98" w:rsidP="00094E98">
      <w:pPr>
        <w:pStyle w:val="ListParagraph"/>
        <w:numPr>
          <w:ilvl w:val="0"/>
          <w:numId w:val="26"/>
        </w:numPr>
        <w:jc w:val="both"/>
        <w:rPr>
          <w:rFonts w:ascii="Arial" w:hAnsi="Arial" w:cs="Arial"/>
          <w:b/>
          <w:bCs/>
        </w:rPr>
      </w:pPr>
      <w:r w:rsidRPr="00AD18F3">
        <w:rPr>
          <w:rFonts w:ascii="Arial" w:hAnsi="Arial" w:cs="Arial"/>
          <w:b/>
          <w:bCs/>
        </w:rPr>
        <w:t>LIMITATIONS AND QUALIFICATIONS</w:t>
      </w:r>
    </w:p>
    <w:p w14:paraId="33E03BB0" w14:textId="77777777" w:rsidR="00094E98" w:rsidRPr="00AD18F3" w:rsidRDefault="00094E98" w:rsidP="00094E98">
      <w:pPr>
        <w:pStyle w:val="BodyText"/>
        <w:rPr>
          <w:rFonts w:ascii="Arial" w:hAnsi="Arial" w:cs="Arial"/>
        </w:rPr>
      </w:pPr>
      <w:r w:rsidRPr="00AD18F3">
        <w:rPr>
          <w:rFonts w:ascii="Arial" w:hAnsi="Arial" w:cs="Arial"/>
        </w:rPr>
        <w:t>This Report is issued subject to the following limitations and qualifications:</w:t>
      </w:r>
    </w:p>
    <w:p w14:paraId="3C5EA122" w14:textId="77777777" w:rsidR="00094E98" w:rsidRPr="00AD18F3" w:rsidRDefault="00094E98" w:rsidP="00094E98">
      <w:pPr>
        <w:pStyle w:val="FWBanking1L3"/>
        <w:numPr>
          <w:ilvl w:val="0"/>
          <w:numId w:val="33"/>
        </w:numPr>
        <w:rPr>
          <w:rFonts w:ascii="Arial" w:hAnsi="Arial" w:cs="Arial"/>
        </w:rPr>
      </w:pPr>
      <w:r w:rsidRPr="00AD18F3">
        <w:rPr>
          <w:rFonts w:ascii="Arial" w:hAnsi="Arial" w:cs="Arial"/>
        </w:rPr>
        <w:t xml:space="preserve">The information given in this report is based on our review of the </w:t>
      </w:r>
      <w:r>
        <w:rPr>
          <w:rFonts w:ascii="Arial" w:hAnsi="Arial" w:cs="Arial"/>
        </w:rPr>
        <w:t>Collateral</w:t>
      </w:r>
      <w:r w:rsidRPr="00AD18F3">
        <w:rPr>
          <w:rFonts w:ascii="Arial" w:hAnsi="Arial" w:cs="Arial"/>
        </w:rPr>
        <w:t xml:space="preserve"> Documentation and the documentation supplied to us by the Participant regarding the </w:t>
      </w:r>
      <w:r>
        <w:rPr>
          <w:rFonts w:ascii="Arial" w:hAnsi="Arial" w:cs="Arial"/>
        </w:rPr>
        <w:t>amendment of the Collateral Documentation to incorporate the alternative rate</w:t>
      </w:r>
      <w:r w:rsidRPr="00AD18F3">
        <w:rPr>
          <w:rFonts w:ascii="Arial" w:hAnsi="Arial" w:cs="Arial"/>
        </w:rPr>
        <w:t xml:space="preserve">. </w:t>
      </w:r>
    </w:p>
    <w:p w14:paraId="15587929" w14:textId="77777777" w:rsidR="00094E98" w:rsidRPr="00AD18F3" w:rsidRDefault="00094E98" w:rsidP="00094E98">
      <w:pPr>
        <w:pStyle w:val="FWBanking1L3"/>
        <w:numPr>
          <w:ilvl w:val="0"/>
          <w:numId w:val="33"/>
        </w:numPr>
        <w:rPr>
          <w:rFonts w:ascii="Arial" w:hAnsi="Arial" w:cs="Arial"/>
        </w:rPr>
      </w:pPr>
      <w:r w:rsidRPr="00AD18F3">
        <w:rPr>
          <w:rFonts w:ascii="Arial" w:hAnsi="Arial" w:cs="Arial"/>
        </w:rPr>
        <w:t xml:space="preserve">No legal analysis contained in this report should be regarded as, or relied on as, being comprehensive or equivalent to a formal legal opinion concerning any matter referred to in it. It has been prepared as a summary of certain key issues </w:t>
      </w:r>
      <w:r>
        <w:rPr>
          <w:rFonts w:ascii="Arial" w:hAnsi="Arial" w:cs="Arial"/>
        </w:rPr>
        <w:t>regarding LIBOR transitioning in the Collateral</w:t>
      </w:r>
      <w:r w:rsidRPr="00AD18F3">
        <w:rPr>
          <w:rFonts w:ascii="Arial" w:hAnsi="Arial" w:cs="Arial"/>
        </w:rPr>
        <w:t xml:space="preserve"> Documentation and should not be treated as a substitute for specific legal advice concerning individual situations or concerns.</w:t>
      </w:r>
    </w:p>
    <w:p w14:paraId="7E2CCB45" w14:textId="77777777" w:rsidR="00094E98" w:rsidRPr="00AD18F3" w:rsidRDefault="00094E98" w:rsidP="00094E98">
      <w:pPr>
        <w:pStyle w:val="FWBanking1L3"/>
        <w:numPr>
          <w:ilvl w:val="0"/>
          <w:numId w:val="33"/>
        </w:numPr>
        <w:rPr>
          <w:rFonts w:ascii="Arial" w:hAnsi="Arial" w:cs="Arial"/>
        </w:rPr>
      </w:pPr>
      <w:r w:rsidRPr="00AD18F3">
        <w:rPr>
          <w:rFonts w:ascii="Arial" w:hAnsi="Arial" w:cs="Arial"/>
        </w:rPr>
        <w:t xml:space="preserve">This report is addressed to and is solely for the benefit of </w:t>
      </w:r>
      <w:r w:rsidRPr="00AD18F3">
        <w:rPr>
          <w:rFonts w:ascii="Arial" w:hAnsi="Arial" w:cs="Arial"/>
          <w:lang w:eastAsia="en-GB"/>
        </w:rPr>
        <w:t xml:space="preserve">the </w:t>
      </w:r>
      <w:r>
        <w:rPr>
          <w:rFonts w:ascii="Arial" w:hAnsi="Arial" w:cs="Arial"/>
          <w:lang w:eastAsia="en-GB"/>
        </w:rPr>
        <w:t>Bank</w:t>
      </w:r>
      <w:r w:rsidRPr="00AD18F3">
        <w:rPr>
          <w:rFonts w:ascii="Arial" w:hAnsi="Arial" w:cs="Arial"/>
        </w:rPr>
        <w:t>.  This report may not, without our prior written consent or save as required under any law or regulation or pursuant to any court order, be transmitted, disclosed to, used or relied upon by any other person, provided that the Bank may disclose this report (and any information relating to this report) to HM Treasury, the Financial Conduct Authority, HM Revenue &amp; Customs or any other governmental body or competent regulatory authority, whether in the United Kingdom or elsewhere, or for the purpose of enabling or assisting the Bank to discharge its functions as a monetary authority.</w:t>
      </w:r>
    </w:p>
    <w:p w14:paraId="7FCE5AAC" w14:textId="5ACA7E63" w:rsidR="00094E98" w:rsidRPr="00AD18F3" w:rsidRDefault="00094E98" w:rsidP="00094E98">
      <w:pPr>
        <w:pStyle w:val="BodyText"/>
        <w:rPr>
          <w:rFonts w:ascii="Arial" w:hAnsi="Arial" w:cs="Arial"/>
        </w:rPr>
      </w:pPr>
      <w:r w:rsidRPr="00AD18F3">
        <w:rPr>
          <w:rFonts w:ascii="Arial" w:hAnsi="Arial" w:cs="Arial"/>
        </w:rPr>
        <w:t>This report does not address tax or financial due diligence.</w:t>
      </w:r>
    </w:p>
    <w:p w14:paraId="2A797085" w14:textId="77777777" w:rsidR="00094E98" w:rsidRPr="00AD18F3" w:rsidRDefault="00094E98" w:rsidP="00094E98">
      <w:pPr>
        <w:pStyle w:val="BodyText"/>
        <w:rPr>
          <w:rFonts w:ascii="Arial" w:hAnsi="Arial" w:cs="Arial"/>
        </w:rPr>
      </w:pPr>
      <w:r w:rsidRPr="00AD18F3">
        <w:rPr>
          <w:rFonts w:ascii="Arial" w:hAnsi="Arial" w:cs="Arial"/>
        </w:rPr>
        <w:t>Yours faithfully,</w:t>
      </w:r>
    </w:p>
    <w:p w14:paraId="1156EF9A" w14:textId="77777777" w:rsidR="00094E98" w:rsidRPr="00094E98" w:rsidRDefault="00094E98" w:rsidP="00094E98">
      <w:pPr>
        <w:ind w:left="284"/>
        <w:jc w:val="both"/>
        <w:rPr>
          <w:rFonts w:ascii="Arial" w:hAnsi="Arial" w:cs="Arial"/>
          <w:bCs/>
        </w:rPr>
      </w:pPr>
    </w:p>
    <w:p w14:paraId="4F582E90" w14:textId="77777777" w:rsidR="00AE0FE8" w:rsidRDefault="00AE0FE8">
      <w:pPr>
        <w:rPr>
          <w:rFonts w:ascii="Arial" w:hAnsi="Arial" w:cs="Arial"/>
          <w:b/>
        </w:rPr>
      </w:pPr>
      <w:r>
        <w:rPr>
          <w:rFonts w:ascii="Arial" w:hAnsi="Arial" w:cs="Arial"/>
          <w:b/>
        </w:rPr>
        <w:br w:type="page"/>
      </w:r>
    </w:p>
    <w:p w14:paraId="02FB714C" w14:textId="1B057713" w:rsidR="00AE0FE8" w:rsidRPr="00AE0FE8" w:rsidRDefault="00AE0FE8" w:rsidP="00AE0FE8">
      <w:pPr>
        <w:jc w:val="center"/>
        <w:rPr>
          <w:rFonts w:ascii="Arial" w:hAnsi="Arial" w:cs="Arial"/>
          <w:b/>
          <w:bCs/>
          <w:u w:val="single"/>
        </w:rPr>
      </w:pPr>
      <w:bookmarkStart w:id="37" w:name="_Hlk71805801"/>
      <w:r w:rsidRPr="00AE0FE8">
        <w:rPr>
          <w:rFonts w:ascii="Arial" w:hAnsi="Arial" w:cs="Arial"/>
          <w:b/>
          <w:bCs/>
          <w:u w:val="single"/>
        </w:rPr>
        <w:lastRenderedPageBreak/>
        <w:t>Annex 1 – Collateral Documentation</w:t>
      </w:r>
    </w:p>
    <w:bookmarkEnd w:id="37"/>
    <w:p w14:paraId="3BB5C44E" w14:textId="77777777" w:rsidR="00AE0FE8" w:rsidRDefault="00AE0FE8">
      <w:pPr>
        <w:rPr>
          <w:rFonts w:ascii="Arial" w:hAnsi="Arial" w:cs="Arial"/>
          <w:b/>
          <w:bCs/>
          <w:i/>
          <w:iCs/>
          <w:u w:val="single"/>
        </w:rPr>
      </w:pPr>
      <w:r>
        <w:rPr>
          <w:rFonts w:ascii="Arial" w:hAnsi="Arial" w:cs="Arial"/>
          <w:b/>
          <w:bCs/>
          <w:i/>
          <w:iCs/>
          <w:u w:val="single"/>
        </w:rPr>
        <w:br w:type="page"/>
      </w:r>
    </w:p>
    <w:p w14:paraId="1AFFC51B" w14:textId="77777777" w:rsidR="00F91EE9" w:rsidRPr="000030CC" w:rsidRDefault="00F91EE9" w:rsidP="00F91EE9">
      <w:pPr>
        <w:jc w:val="center"/>
        <w:rPr>
          <w:rFonts w:ascii="Arial" w:hAnsi="Arial" w:cs="Arial"/>
          <w:b/>
          <w:bCs/>
          <w:u w:val="single"/>
        </w:rPr>
      </w:pPr>
      <w:r w:rsidRPr="000030CC">
        <w:rPr>
          <w:rFonts w:ascii="Arial" w:hAnsi="Arial" w:cs="Arial"/>
          <w:b/>
          <w:bCs/>
          <w:u w:val="single"/>
        </w:rPr>
        <w:lastRenderedPageBreak/>
        <w:t>Annex 2 – Participant’s Rate Change Attestation</w:t>
      </w:r>
    </w:p>
    <w:p w14:paraId="61396590" w14:textId="77777777" w:rsidR="00F91EE9" w:rsidRPr="00FF12CB" w:rsidRDefault="00F91EE9" w:rsidP="00F91EE9">
      <w:pPr>
        <w:pStyle w:val="Header"/>
        <w:jc w:val="center"/>
        <w:rPr>
          <w:rFonts w:ascii="Arial" w:hAnsi="Arial" w:cs="Arial"/>
          <w:b/>
        </w:rPr>
      </w:pPr>
      <w:r w:rsidRPr="00FF12CB">
        <w:rPr>
          <w:rFonts w:ascii="Arial" w:hAnsi="Arial" w:cs="Arial"/>
          <w:b/>
        </w:rPr>
        <w:t>[</w:t>
      </w:r>
      <w:r w:rsidRPr="00FF12CB">
        <w:rPr>
          <w:rFonts w:ascii="Arial" w:hAnsi="Arial" w:cs="Arial"/>
          <w:b/>
          <w:i/>
          <w:iCs/>
        </w:rPr>
        <w:t>Notepaper of Participant</w:t>
      </w:r>
      <w:r w:rsidRPr="00FF12CB">
        <w:rPr>
          <w:rFonts w:ascii="Arial" w:hAnsi="Arial" w:cs="Arial"/>
          <w:b/>
        </w:rPr>
        <w:t>]</w:t>
      </w:r>
    </w:p>
    <w:p w14:paraId="25AEF424" w14:textId="77777777" w:rsidR="00F91EE9" w:rsidRDefault="00F91EE9" w:rsidP="00F91EE9">
      <w:pPr>
        <w:jc w:val="center"/>
        <w:rPr>
          <w:rFonts w:ascii="Arial" w:hAnsi="Arial" w:cs="Arial"/>
          <w:b/>
        </w:rPr>
      </w:pPr>
    </w:p>
    <w:p w14:paraId="43D8CEB0" w14:textId="77777777" w:rsidR="00F91EE9" w:rsidRDefault="00F91EE9" w:rsidP="00F91EE9">
      <w:pPr>
        <w:jc w:val="both"/>
        <w:rPr>
          <w:rFonts w:ascii="Arial" w:hAnsi="Arial" w:cs="Arial"/>
          <w:b/>
        </w:rPr>
      </w:pPr>
      <w:r>
        <w:rPr>
          <w:rFonts w:ascii="Arial" w:hAnsi="Arial" w:cs="Arial"/>
          <w:b/>
        </w:rPr>
        <w:t>Private &amp; Confidential</w:t>
      </w:r>
    </w:p>
    <w:p w14:paraId="6F7E05F5" w14:textId="77777777" w:rsidR="00F91EE9" w:rsidRPr="000D7C6E" w:rsidRDefault="00F91EE9" w:rsidP="00F91EE9">
      <w:pPr>
        <w:ind w:left="720" w:hanging="720"/>
        <w:rPr>
          <w:rFonts w:ascii="Arial" w:hAnsi="Arial" w:cs="Arial"/>
        </w:rPr>
      </w:pPr>
      <w:r w:rsidRPr="000D7C6E">
        <w:rPr>
          <w:rFonts w:ascii="Arial" w:hAnsi="Arial" w:cs="Arial"/>
        </w:rPr>
        <w:t>To:</w:t>
      </w:r>
      <w:r w:rsidRPr="000D7C6E">
        <w:rPr>
          <w:rFonts w:ascii="Arial" w:hAnsi="Arial" w:cs="Arial"/>
        </w:rPr>
        <w:tab/>
        <w:t xml:space="preserve">The Governor and Company of the Bank of England (the </w:t>
      </w:r>
      <w:r w:rsidRPr="00E22F5F">
        <w:rPr>
          <w:rFonts w:ascii="Arial" w:hAnsi="Arial" w:cs="Arial"/>
          <w:b/>
          <w:bCs/>
          <w:i/>
          <w:iCs/>
        </w:rPr>
        <w:t>Bank</w:t>
      </w:r>
      <w:r w:rsidRPr="000D7C6E">
        <w:rPr>
          <w:rFonts w:ascii="Arial" w:hAnsi="Arial" w:cs="Arial"/>
        </w:rPr>
        <w:t>)</w:t>
      </w:r>
      <w:r w:rsidRPr="000D7C6E">
        <w:rPr>
          <w:rFonts w:ascii="Arial" w:hAnsi="Arial" w:cs="Arial"/>
        </w:rPr>
        <w:br/>
        <w:t>Threadneedle Street</w:t>
      </w:r>
      <w:r w:rsidRPr="000D7C6E">
        <w:rPr>
          <w:rFonts w:ascii="Arial" w:hAnsi="Arial" w:cs="Arial"/>
        </w:rPr>
        <w:br/>
        <w:t>London EC2R 8AH</w:t>
      </w:r>
    </w:p>
    <w:p w14:paraId="2BE5AB85" w14:textId="77777777" w:rsidR="00F91EE9" w:rsidRPr="000D7C6E" w:rsidRDefault="00F91EE9" w:rsidP="00F91EE9">
      <w:pPr>
        <w:jc w:val="both"/>
        <w:rPr>
          <w:rFonts w:ascii="Arial" w:hAnsi="Arial" w:cs="Arial"/>
        </w:rPr>
      </w:pPr>
      <w:r w:rsidRPr="000D7C6E">
        <w:rPr>
          <w:rFonts w:ascii="Arial" w:hAnsi="Arial" w:cs="Arial"/>
        </w:rPr>
        <w:t>[</w:t>
      </w:r>
      <w:r w:rsidRPr="000D7C6E">
        <w:rPr>
          <w:rFonts w:ascii="Arial" w:hAnsi="Arial" w:cs="Arial"/>
          <w:i/>
          <w:highlight w:val="yellow"/>
        </w:rPr>
        <w:t>Date</w:t>
      </w:r>
      <w:r w:rsidRPr="000D7C6E">
        <w:rPr>
          <w:rFonts w:ascii="Arial" w:hAnsi="Arial" w:cs="Arial"/>
        </w:rPr>
        <w:t>]</w:t>
      </w:r>
    </w:p>
    <w:p w14:paraId="5FE0C7B1" w14:textId="77777777" w:rsidR="00F91EE9" w:rsidRPr="000D7C6E" w:rsidRDefault="00F91EE9" w:rsidP="00F70B09">
      <w:pPr>
        <w:rPr>
          <w:rFonts w:ascii="Arial" w:hAnsi="Arial" w:cs="Arial"/>
        </w:rPr>
      </w:pPr>
      <w:r w:rsidRPr="000D7C6E">
        <w:rPr>
          <w:rFonts w:ascii="Arial" w:hAnsi="Arial" w:cs="Arial"/>
        </w:rPr>
        <w:t>Dear Sir or Madam,</w:t>
      </w:r>
      <w:r w:rsidRPr="000D7C6E">
        <w:rPr>
          <w:rFonts w:ascii="Arial" w:hAnsi="Arial" w:cs="Arial"/>
        </w:rPr>
        <w:br/>
      </w:r>
      <w:r w:rsidRPr="000D7C6E">
        <w:rPr>
          <w:rFonts w:ascii="Arial" w:hAnsi="Arial" w:cs="Arial"/>
        </w:rPr>
        <w:br/>
      </w:r>
      <w:r w:rsidRPr="00FF12CB">
        <w:rPr>
          <w:rFonts w:ascii="Arial" w:hAnsi="Arial" w:cs="Arial"/>
          <w:b/>
          <w:bCs/>
        </w:rPr>
        <w:t>Participant’s Rate Change Attestation</w:t>
      </w:r>
      <w:r>
        <w:rPr>
          <w:rFonts w:ascii="Arial" w:hAnsi="Arial" w:cs="Arial"/>
        </w:rPr>
        <w:t xml:space="preserve"> - </w:t>
      </w:r>
      <w:r w:rsidRPr="000D7C6E">
        <w:rPr>
          <w:rFonts w:ascii="Arial" w:hAnsi="Arial" w:cs="Arial"/>
        </w:rPr>
        <w:t>[</w:t>
      </w:r>
      <w:r w:rsidRPr="000D7C6E">
        <w:rPr>
          <w:rFonts w:ascii="Arial" w:hAnsi="Arial" w:cs="Arial"/>
          <w:i/>
          <w:highlight w:val="yellow"/>
        </w:rPr>
        <w:t>name of the Participant</w:t>
      </w:r>
      <w:r w:rsidRPr="000D7C6E">
        <w:rPr>
          <w:rFonts w:ascii="Arial" w:hAnsi="Arial" w:cs="Arial"/>
        </w:rPr>
        <w:t xml:space="preserve">] (the </w:t>
      </w:r>
      <w:r w:rsidRPr="00E22F5F">
        <w:rPr>
          <w:rFonts w:ascii="Arial" w:hAnsi="Arial" w:cs="Arial"/>
          <w:b/>
          <w:bCs/>
          <w:i/>
          <w:iCs/>
        </w:rPr>
        <w:t>Participant</w:t>
      </w:r>
      <w:r w:rsidRPr="000D7C6E">
        <w:rPr>
          <w:rFonts w:ascii="Arial" w:hAnsi="Arial" w:cs="Arial"/>
        </w:rPr>
        <w:t>)</w:t>
      </w:r>
      <w:r>
        <w:rPr>
          <w:rFonts w:ascii="Arial" w:hAnsi="Arial" w:cs="Arial"/>
        </w:rPr>
        <w:t xml:space="preserve"> </w:t>
      </w:r>
    </w:p>
    <w:p w14:paraId="4D59C5D0" w14:textId="7F4E443E" w:rsidR="00F91EE9" w:rsidRPr="00D840FE" w:rsidRDefault="00F91EE9" w:rsidP="00ED0E26">
      <w:pPr>
        <w:jc w:val="both"/>
        <w:rPr>
          <w:rFonts w:ascii="Arial" w:hAnsi="Arial" w:cs="Arial"/>
          <w:bCs/>
        </w:rPr>
      </w:pPr>
      <w:r>
        <w:rPr>
          <w:rFonts w:ascii="Arial" w:hAnsi="Arial" w:cs="Arial"/>
          <w:bCs/>
        </w:rPr>
        <w:t xml:space="preserve">We refer to the </w:t>
      </w:r>
      <w:r w:rsidRPr="00D840FE">
        <w:rPr>
          <w:rFonts w:ascii="Arial" w:hAnsi="Arial" w:cs="Arial"/>
          <w:bCs/>
        </w:rPr>
        <w:t>Due Diligence Report for LIBOR Linked Collateral (LIBOR Linked Loan Portfolios –</w:t>
      </w:r>
      <w:r>
        <w:rPr>
          <w:rFonts w:ascii="Arial" w:hAnsi="Arial" w:cs="Arial"/>
          <w:bCs/>
        </w:rPr>
        <w:t xml:space="preserve"> </w:t>
      </w:r>
      <w:r w:rsidRPr="00F91EE9">
        <w:rPr>
          <w:rFonts w:ascii="Arial" w:hAnsi="Arial" w:cs="Arial"/>
          <w:bCs/>
        </w:rPr>
        <w:t>upfront replacement</w:t>
      </w:r>
      <w:r w:rsidRPr="00D840FE">
        <w:rPr>
          <w:rFonts w:ascii="Arial" w:hAnsi="Arial" w:cs="Arial"/>
          <w:bCs/>
        </w:rPr>
        <w:t xml:space="preserve">) </w:t>
      </w:r>
      <w:r>
        <w:rPr>
          <w:rFonts w:ascii="Arial" w:hAnsi="Arial" w:cs="Arial"/>
          <w:bCs/>
        </w:rPr>
        <w:t xml:space="preserve">dated on the same date as this letter </w:t>
      </w:r>
      <w:r w:rsidRPr="00D840FE">
        <w:rPr>
          <w:rFonts w:ascii="Arial" w:hAnsi="Arial" w:cs="Arial"/>
          <w:bCs/>
        </w:rPr>
        <w:t xml:space="preserve">(the </w:t>
      </w:r>
      <w:r w:rsidRPr="00D840FE">
        <w:rPr>
          <w:rFonts w:ascii="Arial" w:hAnsi="Arial" w:cs="Arial"/>
          <w:b/>
          <w:i/>
          <w:iCs/>
        </w:rPr>
        <w:t>Questionnaire</w:t>
      </w:r>
      <w:r w:rsidRPr="00D840FE">
        <w:rPr>
          <w:rFonts w:ascii="Arial" w:hAnsi="Arial" w:cs="Arial"/>
          <w:bCs/>
        </w:rPr>
        <w:t>)</w:t>
      </w:r>
      <w:r>
        <w:rPr>
          <w:rFonts w:ascii="Arial" w:hAnsi="Arial" w:cs="Arial"/>
          <w:bCs/>
        </w:rPr>
        <w:t>.  Terms defined in the Questionnaire shall bear the same meanings in this letter unless otherwise defined in this letter.</w:t>
      </w:r>
    </w:p>
    <w:p w14:paraId="0806A7B7" w14:textId="77777777" w:rsidR="00F91EE9" w:rsidRDefault="00F91EE9" w:rsidP="00ED0E26">
      <w:pPr>
        <w:pStyle w:val="ListParagraph"/>
        <w:ind w:left="0"/>
        <w:jc w:val="both"/>
        <w:rPr>
          <w:rFonts w:ascii="Arial" w:hAnsi="Arial" w:cs="Arial"/>
          <w:bCs/>
        </w:rPr>
      </w:pPr>
      <w:r>
        <w:rPr>
          <w:rFonts w:ascii="Arial" w:hAnsi="Arial" w:cs="Arial"/>
          <w:bCs/>
        </w:rPr>
        <w:t xml:space="preserve">This is the Participant’s Rate Change Attestation as referred to in paragraph 2(c) of the Questionnaire.  </w:t>
      </w:r>
    </w:p>
    <w:p w14:paraId="025CC138" w14:textId="77777777" w:rsidR="00F91EE9" w:rsidRDefault="00F91EE9" w:rsidP="00ED0E26">
      <w:pPr>
        <w:pStyle w:val="ListParagraph"/>
        <w:ind w:left="0"/>
        <w:jc w:val="both"/>
        <w:rPr>
          <w:rFonts w:ascii="Arial" w:hAnsi="Arial" w:cs="Arial"/>
          <w:bCs/>
        </w:rPr>
      </w:pPr>
    </w:p>
    <w:p w14:paraId="3B6D3B7D" w14:textId="6CC7B8AE" w:rsidR="00F91EE9" w:rsidRDefault="00F91EE9" w:rsidP="00ED0E26">
      <w:pPr>
        <w:pStyle w:val="ListParagraph"/>
        <w:ind w:left="0"/>
        <w:jc w:val="both"/>
        <w:rPr>
          <w:rFonts w:ascii="Arial" w:hAnsi="Arial" w:cs="Arial"/>
          <w:bCs/>
        </w:rPr>
      </w:pPr>
      <w:r>
        <w:rPr>
          <w:rFonts w:ascii="Arial" w:hAnsi="Arial" w:cs="Arial"/>
          <w:bCs/>
        </w:rPr>
        <w:t xml:space="preserve">We hereby confirm and certify that the alternative rate as described in the Collateral Documentation covered by the Questionnaire (such alternative rate being, for the purposes of this letter, the </w:t>
      </w:r>
      <w:r w:rsidRPr="00EC53E9">
        <w:rPr>
          <w:rFonts w:ascii="Arial" w:hAnsi="Arial" w:cs="Arial"/>
          <w:b/>
          <w:i/>
          <w:iCs/>
        </w:rPr>
        <w:t>Alternative Rate</w:t>
      </w:r>
      <w:r>
        <w:rPr>
          <w:rFonts w:ascii="Arial" w:hAnsi="Arial" w:cs="Arial"/>
          <w:bCs/>
        </w:rPr>
        <w:t>):</w:t>
      </w:r>
    </w:p>
    <w:p w14:paraId="68900273" w14:textId="77777777" w:rsidR="00F91EE9" w:rsidRDefault="00F91EE9" w:rsidP="00ED0E26">
      <w:pPr>
        <w:pStyle w:val="ListParagraph"/>
        <w:ind w:left="0"/>
        <w:jc w:val="both"/>
        <w:rPr>
          <w:rFonts w:ascii="Arial" w:hAnsi="Arial" w:cs="Arial"/>
          <w:bCs/>
        </w:rPr>
      </w:pPr>
    </w:p>
    <w:p w14:paraId="77BAF707" w14:textId="32A82884" w:rsidR="00F91EE9" w:rsidRDefault="00F91EE9" w:rsidP="00ED0E26">
      <w:pPr>
        <w:pStyle w:val="ListParagraph"/>
        <w:ind w:left="709" w:hanging="709"/>
        <w:jc w:val="both"/>
        <w:rPr>
          <w:rFonts w:ascii="Arial" w:hAnsi="Arial" w:cs="Arial"/>
          <w:bCs/>
        </w:rPr>
      </w:pPr>
      <w:r>
        <w:rPr>
          <w:rFonts w:ascii="Arial" w:hAnsi="Arial" w:cs="Arial"/>
          <w:bCs/>
        </w:rPr>
        <w:t>(a)</w:t>
      </w:r>
      <w:r>
        <w:rPr>
          <w:rFonts w:ascii="Arial" w:hAnsi="Arial" w:cs="Arial"/>
          <w:bCs/>
        </w:rPr>
        <w:tab/>
      </w:r>
      <w:bookmarkStart w:id="38" w:name="_Hlk72145623"/>
      <w:r w:rsidR="00ED0E26" w:rsidRPr="00ED0E26">
        <w:rPr>
          <w:rFonts w:ascii="Arial" w:hAnsi="Arial" w:cs="Arial"/>
          <w:bCs/>
        </w:rPr>
        <w:t>when amending the Collateral Documentation to incorporate the Alternative Rate(s), all reasonable steps were taken in accordance with all applicable regulatory requirements and guidelines to ensure that the borrower is treated fairly and to minimise the risk of the amendment being capable of challenge, and no communication has</w:t>
      </w:r>
      <w:r w:rsidR="00BF615A">
        <w:rPr>
          <w:rFonts w:ascii="Arial" w:hAnsi="Arial" w:cs="Arial"/>
          <w:bCs/>
        </w:rPr>
        <w:t xml:space="preserve"> been</w:t>
      </w:r>
      <w:r w:rsidR="00ED0E26" w:rsidRPr="00ED0E26">
        <w:rPr>
          <w:rFonts w:ascii="Arial" w:hAnsi="Arial" w:cs="Arial"/>
          <w:bCs/>
        </w:rPr>
        <w:t xml:space="preserve"> received by us challenging the validity of the amendment by or on behalf of any</w:t>
      </w:r>
      <w:r w:rsidR="00ED0E26">
        <w:rPr>
          <w:rFonts w:ascii="Arial" w:hAnsi="Arial" w:cs="Arial"/>
          <w:bCs/>
        </w:rPr>
        <w:t xml:space="preserve"> borrower</w:t>
      </w:r>
      <w:bookmarkEnd w:id="38"/>
      <w:r>
        <w:rPr>
          <w:rFonts w:ascii="Arial" w:hAnsi="Arial" w:cs="Arial"/>
          <w:bCs/>
        </w:rPr>
        <w:t>;</w:t>
      </w:r>
    </w:p>
    <w:p w14:paraId="5AA3AE0B" w14:textId="77777777" w:rsidR="00F91EE9" w:rsidRDefault="00F91EE9" w:rsidP="00ED0E26">
      <w:pPr>
        <w:pStyle w:val="ListParagraph"/>
        <w:ind w:left="0"/>
        <w:jc w:val="both"/>
        <w:rPr>
          <w:rFonts w:ascii="Arial" w:hAnsi="Arial" w:cs="Arial"/>
          <w:bCs/>
        </w:rPr>
      </w:pPr>
    </w:p>
    <w:p w14:paraId="5458C86B" w14:textId="3BB34E7A" w:rsidR="00F91EE9" w:rsidRDefault="00F91EE9" w:rsidP="00ED0E26">
      <w:pPr>
        <w:pStyle w:val="ListParagraph"/>
        <w:ind w:left="709" w:hanging="709"/>
        <w:jc w:val="both"/>
        <w:rPr>
          <w:rFonts w:ascii="Arial" w:hAnsi="Arial" w:cs="Arial"/>
          <w:bCs/>
        </w:rPr>
      </w:pPr>
      <w:r>
        <w:rPr>
          <w:rFonts w:ascii="Arial" w:hAnsi="Arial" w:cs="Arial"/>
          <w:bCs/>
        </w:rPr>
        <w:t>(b)(i)</w:t>
      </w:r>
      <w:r>
        <w:rPr>
          <w:rFonts w:ascii="Arial" w:hAnsi="Arial" w:cs="Arial"/>
          <w:bCs/>
        </w:rPr>
        <w:tab/>
        <w:t>includes a value transfer mechanism to reflect the economic differences between LIBOR and the Alternative Rate in the form of a credit adjustment spread or [</w:t>
      </w:r>
      <w:r w:rsidRPr="00EC53E9">
        <w:rPr>
          <w:rFonts w:ascii="Arial" w:hAnsi="Arial" w:cs="Arial"/>
          <w:bCs/>
          <w:i/>
          <w:iCs/>
          <w:highlight w:val="yellow"/>
        </w:rPr>
        <w:t>please describe any alternative</w:t>
      </w:r>
      <w:r>
        <w:rPr>
          <w:rFonts w:ascii="Arial" w:hAnsi="Arial" w:cs="Arial"/>
          <w:bCs/>
        </w:rPr>
        <w:t>]; or</w:t>
      </w:r>
    </w:p>
    <w:p w14:paraId="6D0D8457" w14:textId="77777777" w:rsidR="00F91EE9" w:rsidRDefault="00F91EE9" w:rsidP="00ED0E26">
      <w:pPr>
        <w:pStyle w:val="ListParagraph"/>
        <w:ind w:left="709" w:hanging="709"/>
        <w:jc w:val="both"/>
        <w:rPr>
          <w:rFonts w:ascii="Arial" w:hAnsi="Arial" w:cs="Arial"/>
          <w:bCs/>
        </w:rPr>
      </w:pPr>
    </w:p>
    <w:p w14:paraId="3A9AE4C8" w14:textId="77777777" w:rsidR="00F91EE9" w:rsidRDefault="00F91EE9" w:rsidP="00ED0E26">
      <w:pPr>
        <w:pStyle w:val="ListParagraph"/>
        <w:ind w:left="709" w:hanging="425"/>
        <w:jc w:val="both"/>
        <w:rPr>
          <w:rFonts w:ascii="Arial" w:hAnsi="Arial" w:cs="Arial"/>
          <w:bCs/>
        </w:rPr>
      </w:pPr>
      <w:r>
        <w:rPr>
          <w:rFonts w:ascii="Arial" w:hAnsi="Arial" w:cs="Arial"/>
          <w:bCs/>
        </w:rPr>
        <w:t>(ii)</w:t>
      </w:r>
      <w:r>
        <w:rPr>
          <w:rFonts w:ascii="Arial" w:hAnsi="Arial" w:cs="Arial"/>
          <w:bCs/>
        </w:rPr>
        <w:tab/>
        <w:t>where no value transfer mechanism has been included, we concluded one would not be appropriate for [</w:t>
      </w:r>
      <w:r w:rsidRPr="00FF12CB">
        <w:rPr>
          <w:rFonts w:ascii="Arial" w:hAnsi="Arial" w:cs="Arial"/>
          <w:bCs/>
          <w:i/>
          <w:iCs/>
          <w:highlight w:val="yellow"/>
        </w:rPr>
        <w:t>please list out rationale for not including a value transfer mechanism</w:t>
      </w:r>
      <w:r>
        <w:rPr>
          <w:rFonts w:ascii="Arial" w:hAnsi="Arial" w:cs="Arial"/>
          <w:bCs/>
        </w:rPr>
        <w:t>]; and</w:t>
      </w:r>
    </w:p>
    <w:p w14:paraId="6347AB24" w14:textId="77777777" w:rsidR="00F91EE9" w:rsidRDefault="00F91EE9" w:rsidP="00ED0E26">
      <w:pPr>
        <w:pStyle w:val="ListParagraph"/>
        <w:ind w:left="709" w:hanging="425"/>
        <w:jc w:val="both"/>
        <w:rPr>
          <w:rFonts w:ascii="Arial" w:hAnsi="Arial" w:cs="Arial"/>
          <w:bCs/>
        </w:rPr>
      </w:pPr>
    </w:p>
    <w:p w14:paraId="4F7D5FCA" w14:textId="72E07C3D" w:rsidR="00F91EE9" w:rsidRDefault="00F91EE9" w:rsidP="00ED0E26">
      <w:pPr>
        <w:pStyle w:val="ListParagraph"/>
        <w:ind w:left="709" w:hanging="709"/>
        <w:jc w:val="both"/>
        <w:rPr>
          <w:rFonts w:ascii="Arial" w:hAnsi="Arial" w:cs="Arial"/>
          <w:bCs/>
        </w:rPr>
      </w:pPr>
      <w:r>
        <w:rPr>
          <w:rFonts w:ascii="Arial" w:hAnsi="Arial" w:cs="Arial"/>
          <w:bCs/>
        </w:rPr>
        <w:t>(c)</w:t>
      </w:r>
      <w:r>
        <w:rPr>
          <w:rFonts w:ascii="Arial" w:hAnsi="Arial" w:cs="Arial"/>
          <w:bCs/>
        </w:rPr>
        <w:tab/>
      </w:r>
      <w:r w:rsidR="00ED0E26">
        <w:rPr>
          <w:rFonts w:ascii="Arial" w:hAnsi="Arial" w:cs="Arial"/>
          <w:bCs/>
        </w:rPr>
        <w:t xml:space="preserve">where Collateral Documentation is only capable of amendment with the further agreement of the relevant Borrower, </w:t>
      </w:r>
      <w:r>
        <w:rPr>
          <w:rFonts w:ascii="Arial" w:hAnsi="Arial" w:cs="Arial"/>
          <w:bCs/>
        </w:rPr>
        <w:t>the amendments to the Collateral Documentation to incorporate the Alternative Rate were negotiated and agreed to by each affected borrower on an arm’s length basis.</w:t>
      </w:r>
    </w:p>
    <w:p w14:paraId="17D0AED0" w14:textId="77777777" w:rsidR="00F91EE9" w:rsidRDefault="00F91EE9" w:rsidP="00F91EE9">
      <w:pPr>
        <w:pStyle w:val="ListParagraph"/>
        <w:ind w:left="709" w:hanging="709"/>
        <w:rPr>
          <w:rFonts w:ascii="Arial" w:hAnsi="Arial" w:cs="Arial"/>
          <w:bCs/>
        </w:rPr>
      </w:pPr>
    </w:p>
    <w:p w14:paraId="3BCF20A7" w14:textId="77777777" w:rsidR="00F91EE9" w:rsidRDefault="00F91EE9" w:rsidP="00F91EE9">
      <w:pPr>
        <w:pStyle w:val="ListParagraph"/>
        <w:ind w:left="709" w:hanging="709"/>
        <w:rPr>
          <w:rFonts w:ascii="Arial" w:hAnsi="Arial" w:cs="Arial"/>
          <w:bCs/>
        </w:rPr>
      </w:pPr>
      <w:r>
        <w:rPr>
          <w:rFonts w:ascii="Arial" w:hAnsi="Arial" w:cs="Arial"/>
          <w:bCs/>
        </w:rPr>
        <w:t>Yours faithfully</w:t>
      </w:r>
    </w:p>
    <w:p w14:paraId="14247E43" w14:textId="77777777" w:rsidR="00F91EE9" w:rsidRDefault="00F91EE9" w:rsidP="00F91EE9">
      <w:pPr>
        <w:pStyle w:val="ListParagraph"/>
        <w:ind w:left="709" w:hanging="709"/>
        <w:rPr>
          <w:rFonts w:ascii="Arial" w:hAnsi="Arial" w:cs="Arial"/>
          <w:bCs/>
        </w:rPr>
      </w:pPr>
    </w:p>
    <w:p w14:paraId="570C90C7" w14:textId="77777777" w:rsidR="00F91EE9" w:rsidRDefault="00F91EE9" w:rsidP="00F91EE9">
      <w:pPr>
        <w:pStyle w:val="ListParagraph"/>
        <w:ind w:left="709" w:hanging="709"/>
        <w:rPr>
          <w:rFonts w:ascii="Arial" w:hAnsi="Arial" w:cs="Arial"/>
          <w:bCs/>
        </w:rPr>
      </w:pPr>
    </w:p>
    <w:p w14:paraId="181B043A" w14:textId="77777777" w:rsidR="00F91EE9" w:rsidRDefault="00F91EE9" w:rsidP="00F91EE9">
      <w:pPr>
        <w:pStyle w:val="ListParagraph"/>
        <w:ind w:left="709" w:hanging="709"/>
        <w:rPr>
          <w:rFonts w:ascii="Arial" w:hAnsi="Arial" w:cs="Arial"/>
          <w:bCs/>
        </w:rPr>
      </w:pPr>
    </w:p>
    <w:p w14:paraId="5F7DE80E" w14:textId="77777777" w:rsidR="00F91EE9" w:rsidRDefault="00F91EE9" w:rsidP="00F91EE9">
      <w:pPr>
        <w:pStyle w:val="ListParagraph"/>
        <w:ind w:left="709" w:hanging="709"/>
        <w:rPr>
          <w:rFonts w:ascii="Arial" w:hAnsi="Arial" w:cs="Arial"/>
          <w:bCs/>
        </w:rPr>
      </w:pPr>
      <w:r>
        <w:rPr>
          <w:rFonts w:ascii="Arial" w:hAnsi="Arial" w:cs="Arial"/>
          <w:bCs/>
        </w:rPr>
        <w:t>For and on behalf of</w:t>
      </w:r>
    </w:p>
    <w:p w14:paraId="1D4BD939" w14:textId="2A5EE9E1" w:rsidR="00735608" w:rsidRPr="00F91EE9" w:rsidRDefault="00F91EE9" w:rsidP="00F91EE9">
      <w:pPr>
        <w:pStyle w:val="ListParagraph"/>
        <w:ind w:left="709" w:hanging="709"/>
        <w:rPr>
          <w:rFonts w:ascii="Arial" w:hAnsi="Arial" w:cs="Arial"/>
          <w:bCs/>
        </w:rPr>
      </w:pPr>
      <w:r>
        <w:rPr>
          <w:rFonts w:ascii="Arial" w:hAnsi="Arial" w:cs="Arial"/>
          <w:bCs/>
        </w:rPr>
        <w:t>[</w:t>
      </w:r>
      <w:r w:rsidRPr="00FF12CB">
        <w:rPr>
          <w:rFonts w:ascii="Arial" w:hAnsi="Arial" w:cs="Arial"/>
          <w:bCs/>
          <w:i/>
          <w:iCs/>
          <w:highlight w:val="yellow"/>
        </w:rPr>
        <w:t>Participant</w:t>
      </w:r>
      <w:r>
        <w:rPr>
          <w:rFonts w:ascii="Arial" w:hAnsi="Arial" w:cs="Arial"/>
          <w:bCs/>
        </w:rPr>
        <w:t>]</w:t>
      </w:r>
    </w:p>
    <w:sectPr w:rsidR="00735608" w:rsidRPr="00F91EE9" w:rsidSect="00F91EE9">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72266" w14:textId="77777777" w:rsidR="00BE3996" w:rsidRDefault="00BE3996">
      <w:pPr>
        <w:spacing w:after="0" w:line="240" w:lineRule="auto"/>
      </w:pPr>
      <w:r>
        <w:separator/>
      </w:r>
    </w:p>
  </w:endnote>
  <w:endnote w:type="continuationSeparator" w:id="0">
    <w:p w14:paraId="2ECE0252" w14:textId="77777777" w:rsidR="00BE3996" w:rsidRDefault="00BE3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C7C94" w14:textId="51662654" w:rsidR="0063027C" w:rsidRDefault="0063027C">
    <w:pPr>
      <w:pStyle w:val="Footer"/>
      <w:spacing w:line="20" w:lineRule="exact"/>
      <w:rPr>
        <w:color w:val="0000FF"/>
        <w:u w:val="double"/>
      </w:rPr>
    </w:pPr>
    <w:bookmarkStart w:id="39" w:name="_cp_change_117"/>
  </w:p>
  <w:bookmarkEnd w:id="3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DFBFA" w14:textId="77777777" w:rsidR="00BE3996" w:rsidRDefault="00BE3996" w:rsidP="00880134">
      <w:pPr>
        <w:spacing w:after="0" w:line="240" w:lineRule="auto"/>
      </w:pPr>
      <w:r>
        <w:separator/>
      </w:r>
    </w:p>
  </w:footnote>
  <w:footnote w:type="continuationSeparator" w:id="0">
    <w:p w14:paraId="3EEB74B9" w14:textId="77777777" w:rsidR="00BE3996" w:rsidRDefault="00BE3996" w:rsidP="00880134">
      <w:pPr>
        <w:spacing w:after="0" w:line="240" w:lineRule="auto"/>
      </w:pPr>
      <w:r>
        <w:continuationSeparator/>
      </w:r>
    </w:p>
  </w:footnote>
  <w:footnote w:id="1">
    <w:p w14:paraId="68B7E2A0" w14:textId="5E2035D2" w:rsidR="005A741D" w:rsidRDefault="005A741D">
      <w:pPr>
        <w:pStyle w:val="FootnoteText"/>
      </w:pPr>
      <w:r>
        <w:rPr>
          <w:rStyle w:val="FootnoteReference"/>
        </w:rPr>
        <w:footnoteRef/>
      </w:r>
      <w:r>
        <w:t xml:space="preserve"> </w:t>
      </w:r>
      <w:bookmarkStart w:id="0" w:name="_Hlk71888550"/>
      <w:r w:rsidRPr="005A741D">
        <w:rPr>
          <w:rFonts w:ascii="Arial" w:hAnsi="Arial" w:cs="Arial"/>
          <w:sz w:val="16"/>
          <w:szCs w:val="16"/>
        </w:rPr>
        <w:t>Please insert the loan portfolio’s unique ID issued by the Bank at the time of prepositioning.</w:t>
      </w:r>
      <w:bookmarkEnd w:id="0"/>
    </w:p>
  </w:footnote>
  <w:footnote w:id="2">
    <w:p w14:paraId="6A2FA6A3" w14:textId="7FF20FF9" w:rsidR="00E22F5F" w:rsidRPr="00940534" w:rsidRDefault="00E22F5F" w:rsidP="00E22F5F">
      <w:pPr>
        <w:pStyle w:val="FootnoteText"/>
        <w:rPr>
          <w:rFonts w:ascii="Arial" w:hAnsi="Arial" w:cs="Arial"/>
          <w:sz w:val="16"/>
          <w:szCs w:val="16"/>
        </w:rPr>
      </w:pPr>
      <w:r w:rsidRPr="00940534">
        <w:rPr>
          <w:rStyle w:val="FootnoteReference"/>
          <w:rFonts w:ascii="Arial" w:hAnsi="Arial" w:cs="Arial"/>
          <w:sz w:val="16"/>
          <w:szCs w:val="16"/>
        </w:rPr>
        <w:footnoteRef/>
      </w:r>
      <w:r w:rsidRPr="00940534">
        <w:rPr>
          <w:rFonts w:ascii="Arial" w:hAnsi="Arial" w:cs="Arial"/>
          <w:sz w:val="16"/>
          <w:szCs w:val="16"/>
        </w:rPr>
        <w:t xml:space="preserve"> </w:t>
      </w:r>
      <w:hyperlink r:id="rId1" w:history="1">
        <w:r w:rsidRPr="00940534">
          <w:rPr>
            <w:rStyle w:val="Hyperlink"/>
            <w:rFonts w:ascii="Arial" w:hAnsi="Arial" w:cs="Arial"/>
            <w:sz w:val="16"/>
            <w:szCs w:val="16"/>
          </w:rPr>
          <w:t>The Bank’s risk management approach to collateral referencing LIBOR for use in the Sterling Monetary Framework - Market Notice 24 March 2021 | Bank of England</w:t>
        </w:r>
      </w:hyperlink>
    </w:p>
  </w:footnote>
  <w:footnote w:id="3">
    <w:p w14:paraId="4118A790" w14:textId="77777777" w:rsidR="00E22F5F" w:rsidRPr="00940534" w:rsidRDefault="00E22F5F" w:rsidP="00E22F5F">
      <w:pPr>
        <w:pStyle w:val="FootnoteText"/>
        <w:rPr>
          <w:rFonts w:ascii="Arial" w:hAnsi="Arial" w:cs="Arial"/>
          <w:sz w:val="16"/>
          <w:szCs w:val="16"/>
        </w:rPr>
      </w:pPr>
      <w:r w:rsidRPr="00940534">
        <w:rPr>
          <w:rStyle w:val="FootnoteReference"/>
          <w:rFonts w:ascii="Arial" w:hAnsi="Arial" w:cs="Arial"/>
          <w:sz w:val="16"/>
          <w:szCs w:val="16"/>
        </w:rPr>
        <w:footnoteRef/>
      </w:r>
      <w:r w:rsidRPr="00940534">
        <w:rPr>
          <w:rFonts w:ascii="Arial" w:hAnsi="Arial" w:cs="Arial"/>
          <w:sz w:val="16"/>
          <w:szCs w:val="16"/>
        </w:rPr>
        <w:t xml:space="preserve"> </w:t>
      </w:r>
      <w:hyperlink r:id="rId2" w:history="1">
        <w:r w:rsidRPr="00940534">
          <w:rPr>
            <w:rStyle w:val="Hyperlink"/>
            <w:rFonts w:ascii="Arial" w:hAnsi="Arial" w:cs="Arial"/>
            <w:sz w:val="16"/>
            <w:szCs w:val="16"/>
          </w:rPr>
          <w:t>Eligible collateral | Bank of England</w:t>
        </w:r>
      </w:hyperlink>
    </w:p>
  </w:footnote>
  <w:footnote w:id="4">
    <w:p w14:paraId="69E10BD0" w14:textId="3D76BFD3" w:rsidR="00E22F5F" w:rsidRDefault="00E22F5F" w:rsidP="00E22F5F">
      <w:pPr>
        <w:pStyle w:val="FootnoteText"/>
      </w:pPr>
      <w:r w:rsidRPr="00940534">
        <w:rPr>
          <w:rStyle w:val="FootnoteReference"/>
          <w:rFonts w:ascii="Arial" w:hAnsi="Arial" w:cs="Arial"/>
          <w:sz w:val="16"/>
          <w:szCs w:val="16"/>
        </w:rPr>
        <w:footnoteRef/>
      </w:r>
      <w:r w:rsidRPr="00940534">
        <w:rPr>
          <w:rFonts w:ascii="Arial" w:hAnsi="Arial" w:cs="Arial"/>
          <w:sz w:val="16"/>
          <w:szCs w:val="16"/>
        </w:rPr>
        <w:t xml:space="preserve"> Please list the docum</w:t>
      </w:r>
      <w:bookmarkStart w:id="2" w:name="_GoBack"/>
      <w:bookmarkEnd w:id="2"/>
      <w:r w:rsidRPr="00940534">
        <w:rPr>
          <w:rFonts w:ascii="Arial" w:hAnsi="Arial" w:cs="Arial"/>
          <w:sz w:val="16"/>
          <w:szCs w:val="16"/>
        </w:rPr>
        <w:t>entation reviewed in Annex</w:t>
      </w:r>
      <w:r w:rsidR="00CF7B8C">
        <w:rPr>
          <w:rFonts w:ascii="Arial" w:hAnsi="Arial" w:cs="Arial"/>
          <w:sz w:val="16"/>
          <w:szCs w:val="16"/>
        </w:rPr>
        <w:t xml:space="preserve"> 1</w:t>
      </w:r>
      <w:r w:rsidRPr="00940534">
        <w:rPr>
          <w:rFonts w:ascii="Arial" w:hAnsi="Arial" w:cs="Arial"/>
          <w:sz w:val="16"/>
          <w:szCs w:val="16"/>
        </w:rPr>
        <w:t>.</w:t>
      </w:r>
      <w:r>
        <w:t xml:space="preserve"> </w:t>
      </w:r>
    </w:p>
  </w:footnote>
  <w:footnote w:id="5">
    <w:p w14:paraId="0BA550C6" w14:textId="75710AB8" w:rsidR="00ED0E26" w:rsidRDefault="00ED0E26">
      <w:pPr>
        <w:pStyle w:val="FootnoteText"/>
      </w:pPr>
      <w:r w:rsidRPr="00940534">
        <w:rPr>
          <w:rStyle w:val="FootnoteReference"/>
          <w:rFonts w:ascii="Arial" w:hAnsi="Arial" w:cs="Arial"/>
          <w:sz w:val="16"/>
          <w:szCs w:val="16"/>
        </w:rPr>
        <w:footnoteRef/>
      </w:r>
      <w:r w:rsidRPr="00940534">
        <w:rPr>
          <w:rFonts w:ascii="Arial" w:hAnsi="Arial" w:cs="Arial"/>
          <w:sz w:val="16"/>
          <w:szCs w:val="16"/>
        </w:rPr>
        <w:t xml:space="preserve"> </w:t>
      </w:r>
      <w:bookmarkStart w:id="13" w:name="_Hlk72145490"/>
      <w:r w:rsidRPr="00ED0E26">
        <w:rPr>
          <w:rFonts w:ascii="Arial" w:hAnsi="Arial" w:cs="Arial"/>
          <w:bCs/>
          <w:sz w:val="16"/>
          <w:szCs w:val="16"/>
          <w:u w:color="0000FF"/>
        </w:rPr>
        <w:t>For example, Participants may want to consider the recommendations for SONIA Loan Market Conventions issued by the Working Group on Sterling Risk-Free Reference Rates in September 2020.</w:t>
      </w:r>
      <w:bookmarkEnd w:id="13"/>
    </w:p>
  </w:footnote>
  <w:footnote w:id="6">
    <w:p w14:paraId="174824E2" w14:textId="512B042F" w:rsidR="009E4CFD" w:rsidRDefault="00ED0E26" w:rsidP="0077450F">
      <w:pPr>
        <w:pStyle w:val="FootnoteText"/>
        <w:jc w:val="both"/>
      </w:pPr>
      <w:r w:rsidRPr="00940534">
        <w:rPr>
          <w:rStyle w:val="FootnoteReference"/>
          <w:rFonts w:ascii="Arial" w:hAnsi="Arial" w:cs="Arial"/>
          <w:sz w:val="16"/>
          <w:szCs w:val="16"/>
        </w:rPr>
        <w:footnoteRef/>
      </w:r>
      <w:r w:rsidRPr="00940534">
        <w:rPr>
          <w:rFonts w:ascii="Arial" w:hAnsi="Arial" w:cs="Arial"/>
          <w:sz w:val="16"/>
          <w:szCs w:val="16"/>
        </w:rPr>
        <w:t xml:space="preserve"> </w:t>
      </w:r>
      <w:r w:rsidR="009E4CFD" w:rsidRPr="009E4CFD">
        <w:rPr>
          <w:rFonts w:ascii="Arial" w:hAnsi="Arial" w:cs="Arial"/>
          <w:bCs/>
          <w:sz w:val="16"/>
          <w:szCs w:val="16"/>
          <w:u w:color="0000FF"/>
        </w:rPr>
        <w:t xml:space="preserve">For example, the </w:t>
      </w:r>
      <w:r w:rsidR="008F12AF">
        <w:rPr>
          <w:rFonts w:ascii="Arial" w:hAnsi="Arial" w:cs="Arial"/>
          <w:bCs/>
          <w:sz w:val="16"/>
          <w:szCs w:val="16"/>
          <w:u w:color="0000FF"/>
        </w:rPr>
        <w:t>Loan Market Association’s (</w:t>
      </w:r>
      <w:r w:rsidR="008F12AF">
        <w:rPr>
          <w:rFonts w:ascii="Arial" w:hAnsi="Arial" w:cs="Arial"/>
          <w:b/>
          <w:i/>
          <w:iCs/>
          <w:sz w:val="16"/>
          <w:szCs w:val="16"/>
          <w:u w:color="0000FF"/>
        </w:rPr>
        <w:t>LMA</w:t>
      </w:r>
      <w:r w:rsidR="008F12AF">
        <w:rPr>
          <w:rFonts w:ascii="Arial" w:hAnsi="Arial" w:cs="Arial"/>
          <w:bCs/>
          <w:sz w:val="16"/>
          <w:szCs w:val="16"/>
          <w:u w:color="0000FF"/>
        </w:rPr>
        <w:t>)</w:t>
      </w:r>
      <w:r w:rsidR="009E4CFD" w:rsidRPr="009E4CFD">
        <w:rPr>
          <w:rFonts w:ascii="Arial" w:hAnsi="Arial" w:cs="Arial"/>
          <w:bCs/>
          <w:sz w:val="16"/>
          <w:szCs w:val="16"/>
          <w:u w:color="0000FF"/>
        </w:rPr>
        <w:t xml:space="preserve"> recommended form dated 30 March 202</w:t>
      </w:r>
      <w:r w:rsidR="009E4CFD">
        <w:rPr>
          <w:rFonts w:ascii="Arial" w:hAnsi="Arial" w:cs="Arial"/>
          <w:bCs/>
          <w:sz w:val="16"/>
          <w:szCs w:val="16"/>
          <w:u w:color="0000FF"/>
        </w:rPr>
        <w:t xml:space="preserve">1 </w:t>
      </w:r>
      <w:r w:rsidR="009E4CFD" w:rsidRPr="009E4CFD">
        <w:rPr>
          <w:rFonts w:ascii="Arial" w:hAnsi="Arial" w:cs="Arial"/>
          <w:bCs/>
          <w:sz w:val="16"/>
          <w:szCs w:val="16"/>
          <w:u w:color="0000FF"/>
        </w:rPr>
        <w:t>of the Multicurrency Term and Revolving Facilities Agreement incorporating Rate Switch Provisions (Lookback without Observation Shift)</w:t>
      </w:r>
      <w:r w:rsidR="009E4CFD">
        <w:rPr>
          <w:rFonts w:ascii="Arial" w:hAnsi="Arial" w:cs="Arial"/>
          <w:bCs/>
          <w:sz w:val="16"/>
          <w:szCs w:val="16"/>
          <w:u w:color="0000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AD030" w14:textId="77777777" w:rsidR="00F91EE9" w:rsidRPr="00E22F5F" w:rsidRDefault="00F91EE9" w:rsidP="00F91EE9">
    <w:pPr>
      <w:pStyle w:val="Header"/>
      <w:rPr>
        <w:rFonts w:ascii="Arial" w:hAnsi="Arial" w:cs="Arial"/>
        <w:b/>
        <w:sz w:val="20"/>
        <w:szCs w:val="20"/>
      </w:rPr>
    </w:pPr>
  </w:p>
  <w:p w14:paraId="2FE1A1F2" w14:textId="77777777" w:rsidR="00F91EE9" w:rsidRPr="00E22F5F" w:rsidRDefault="00F91EE9" w:rsidP="00F91EE9">
    <w:pPr>
      <w:pStyle w:val="Header"/>
      <w:jc w:val="center"/>
      <w:rPr>
        <w:rFonts w:ascii="Arial" w:hAnsi="Arial" w:cs="Arial"/>
        <w:b/>
        <w:sz w:val="20"/>
        <w:szCs w:val="20"/>
      </w:rPr>
    </w:pPr>
    <w:r w:rsidRPr="00E22F5F">
      <w:rPr>
        <w:rFonts w:ascii="Arial" w:hAnsi="Arial" w:cs="Arial"/>
        <w:b/>
        <w:sz w:val="20"/>
        <w:szCs w:val="20"/>
      </w:rPr>
      <w:t>[</w:t>
    </w:r>
    <w:r w:rsidRPr="00E22F5F">
      <w:rPr>
        <w:rFonts w:ascii="Arial" w:hAnsi="Arial" w:cs="Arial"/>
        <w:b/>
        <w:i/>
        <w:iCs/>
        <w:sz w:val="20"/>
        <w:szCs w:val="20"/>
      </w:rPr>
      <w:t>Notepaper of External Legal Counsel</w:t>
    </w:r>
    <w:r w:rsidRPr="00E22F5F">
      <w:rPr>
        <w:rFonts w:ascii="Arial" w:hAnsi="Arial" w:cs="Arial"/>
        <w:b/>
        <w:sz w:val="20"/>
        <w:szCs w:val="20"/>
      </w:rPr>
      <w:t>]</w:t>
    </w:r>
  </w:p>
  <w:p w14:paraId="6254171D" w14:textId="5DCE63E4" w:rsidR="009355F8" w:rsidRDefault="00935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7D8"/>
    <w:multiLevelType w:val="multilevel"/>
    <w:tmpl w:val="6A20B622"/>
    <w:name w:val="zzmpFWBanking1||FW Banking1|2|3|0|1|0|41||1|0|33||1|0|32||1|0|32||1|0|32||1|0|32||1|0|32||1|0|32||mpNA||"/>
    <w:lvl w:ilvl="0">
      <w:start w:val="1"/>
      <w:numFmt w:val="decimal"/>
      <w:pStyle w:val="FWBanking1L1"/>
      <w:lvlText w:val="%1."/>
      <w:lvlJc w:val="left"/>
      <w:pPr>
        <w:tabs>
          <w:tab w:val="num" w:pos="720"/>
        </w:tabs>
        <w:ind w:left="0" w:firstLine="0"/>
      </w:pPr>
      <w:rPr>
        <w:rFonts w:ascii="Times New Roman" w:hAnsi="Times New Roman" w:cs="Times New Roman"/>
        <w:b/>
        <w:i w:val="0"/>
        <w:caps w:val="0"/>
        <w:strike w:val="0"/>
        <w:dstrike w:val="0"/>
        <w:color w:val="auto"/>
        <w:sz w:val="22"/>
        <w:u w:val="none"/>
        <w:effect w:val="none"/>
      </w:rPr>
    </w:lvl>
    <w:lvl w:ilvl="1">
      <w:start w:val="1"/>
      <w:numFmt w:val="decimal"/>
      <w:pStyle w:val="FWBanking1L2"/>
      <w:lvlText w:val="%1.%2"/>
      <w:lvlJc w:val="left"/>
      <w:pPr>
        <w:tabs>
          <w:tab w:val="num" w:pos="720"/>
        </w:tabs>
        <w:ind w:left="0" w:firstLine="0"/>
      </w:pPr>
      <w:rPr>
        <w:rFonts w:ascii="Times New Roman" w:hAnsi="Times New Roman" w:cs="Times New Roman"/>
        <w:b/>
        <w:i w:val="0"/>
        <w:caps w:val="0"/>
        <w:strike w:val="0"/>
        <w:dstrike w:val="0"/>
        <w:color w:val="auto"/>
        <w:sz w:val="22"/>
        <w:u w:val="none"/>
        <w:effect w:val="none"/>
      </w:rPr>
    </w:lvl>
    <w:lvl w:ilvl="2">
      <w:start w:val="1"/>
      <w:numFmt w:val="lowerLetter"/>
      <w:pStyle w:val="FWBanking1L3"/>
      <w:lvlText w:val="(%3)"/>
      <w:lvlJc w:val="left"/>
      <w:pPr>
        <w:tabs>
          <w:tab w:val="num" w:pos="720"/>
        </w:tabs>
        <w:ind w:left="720" w:hanging="720"/>
      </w:pPr>
      <w:rPr>
        <w:rFonts w:ascii="Times New Roman" w:hAnsi="Times New Roman" w:cs="Times New Roman"/>
        <w:b w:val="0"/>
        <w:i w:val="0"/>
        <w:caps w:val="0"/>
        <w:strike w:val="0"/>
        <w:dstrike w:val="0"/>
        <w:color w:val="auto"/>
        <w:sz w:val="22"/>
        <w:u w:val="none"/>
        <w:effect w:val="none"/>
      </w:rPr>
    </w:lvl>
    <w:lvl w:ilvl="3">
      <w:start w:val="1"/>
      <w:numFmt w:val="lowerRoman"/>
      <w:pStyle w:val="FWBanking1L4"/>
      <w:lvlText w:val="(%4)"/>
      <w:lvlJc w:val="left"/>
      <w:pPr>
        <w:tabs>
          <w:tab w:val="num" w:pos="1440"/>
        </w:tabs>
        <w:ind w:left="1440" w:hanging="720"/>
      </w:pPr>
      <w:rPr>
        <w:rFonts w:ascii="Times New Roman" w:hAnsi="Times New Roman" w:cs="Times New Roman"/>
        <w:b w:val="0"/>
        <w:i w:val="0"/>
        <w:caps w:val="0"/>
        <w:strike w:val="0"/>
        <w:dstrike w:val="0"/>
        <w:color w:val="auto"/>
        <w:sz w:val="22"/>
        <w:u w:val="none"/>
        <w:effect w:val="none"/>
      </w:rPr>
    </w:lvl>
    <w:lvl w:ilvl="4">
      <w:start w:val="1"/>
      <w:numFmt w:val="upperLetter"/>
      <w:pStyle w:val="FWBanking1L5"/>
      <w:lvlText w:val="(%5)"/>
      <w:lvlJc w:val="left"/>
      <w:pPr>
        <w:tabs>
          <w:tab w:val="num" w:pos="2160"/>
        </w:tabs>
        <w:ind w:left="2160" w:hanging="720"/>
      </w:pPr>
      <w:rPr>
        <w:rFonts w:ascii="Times New Roman" w:hAnsi="Times New Roman" w:cs="Times New Roman"/>
        <w:b w:val="0"/>
        <w:i w:val="0"/>
        <w:caps w:val="0"/>
        <w:strike w:val="0"/>
        <w:dstrike w:val="0"/>
        <w:color w:val="auto"/>
        <w:sz w:val="22"/>
        <w:u w:val="none"/>
        <w:effect w:val="none"/>
      </w:rPr>
    </w:lvl>
    <w:lvl w:ilvl="5">
      <w:start w:val="1"/>
      <w:numFmt w:val="upperRoman"/>
      <w:pStyle w:val="FWBanking1L6"/>
      <w:lvlText w:val="(%6)"/>
      <w:lvlJc w:val="left"/>
      <w:pPr>
        <w:tabs>
          <w:tab w:val="num" w:pos="2880"/>
        </w:tabs>
        <w:ind w:left="2880" w:hanging="720"/>
      </w:pPr>
      <w:rPr>
        <w:rFonts w:ascii="Times New Roman" w:hAnsi="Times New Roman" w:cs="Times New Roman"/>
        <w:b w:val="0"/>
        <w:i w:val="0"/>
        <w:caps w:val="0"/>
        <w:strike w:val="0"/>
        <w:dstrike w:val="0"/>
        <w:color w:val="auto"/>
        <w:sz w:val="22"/>
        <w:u w:val="none"/>
        <w:effect w:val="none"/>
      </w:rPr>
    </w:lvl>
    <w:lvl w:ilvl="6">
      <w:start w:val="27"/>
      <w:numFmt w:val="lowerLetter"/>
      <w:pStyle w:val="FWBanking1L7"/>
      <w:lvlText w:val="(%7)"/>
      <w:lvlJc w:val="left"/>
      <w:pPr>
        <w:tabs>
          <w:tab w:val="num" w:pos="3600"/>
        </w:tabs>
        <w:ind w:left="3600" w:hanging="720"/>
      </w:pPr>
      <w:rPr>
        <w:rFonts w:ascii="Times New Roman" w:hAnsi="Times New Roman" w:cs="Times New Roman"/>
        <w:b w:val="0"/>
        <w:i w:val="0"/>
        <w:caps w:val="0"/>
        <w:strike w:val="0"/>
        <w:dstrike w:val="0"/>
        <w:color w:val="auto"/>
        <w:sz w:val="22"/>
        <w:u w:val="none"/>
        <w:effect w:val="none"/>
      </w:rPr>
    </w:lvl>
    <w:lvl w:ilvl="7">
      <w:start w:val="1"/>
      <w:numFmt w:val="decimal"/>
      <w:pStyle w:val="FWBanking1L8"/>
      <w:lvlText w:val="(%8)"/>
      <w:lvlJc w:val="left"/>
      <w:pPr>
        <w:tabs>
          <w:tab w:val="num" w:pos="4320"/>
        </w:tabs>
        <w:ind w:left="4320" w:hanging="720"/>
      </w:pPr>
      <w:rPr>
        <w:rFonts w:ascii="Times New Roman" w:hAnsi="Times New Roman" w:cs="Times New Roman"/>
        <w:b w:val="0"/>
        <w:i w:val="0"/>
        <w:caps w:val="0"/>
        <w:strike w:val="0"/>
        <w:dstrike w:val="0"/>
        <w:color w:val="auto"/>
        <w:sz w:val="22"/>
        <w:u w:val="none"/>
        <w:effect w:val="none"/>
      </w:rPr>
    </w:lvl>
    <w:lvl w:ilvl="8">
      <w:start w:val="1"/>
      <w:numFmt w:val="lowerRoman"/>
      <w:lvlText w:val="%9."/>
      <w:lvlJc w:val="left"/>
      <w:pPr>
        <w:tabs>
          <w:tab w:val="num" w:pos="3240"/>
        </w:tabs>
        <w:ind w:left="3240" w:hanging="360"/>
      </w:pPr>
    </w:lvl>
  </w:abstractNum>
  <w:abstractNum w:abstractNumId="1" w15:restartNumberingAfterBreak="0">
    <w:nsid w:val="0B433A74"/>
    <w:multiLevelType w:val="hybridMultilevel"/>
    <w:tmpl w:val="F52C2746"/>
    <w:lvl w:ilvl="0" w:tplc="709447C0">
      <w:start w:val="1"/>
      <w:numFmt w:val="upperLetter"/>
      <w:lvlText w:val="%1."/>
      <w:lvlJc w:val="left"/>
      <w:pPr>
        <w:ind w:left="720" w:hanging="360"/>
      </w:pPr>
      <w:rPr>
        <w:rFonts w:hint="default"/>
      </w:rPr>
    </w:lvl>
    <w:lvl w:ilvl="1" w:tplc="0694991A" w:tentative="1">
      <w:start w:val="1"/>
      <w:numFmt w:val="lowerLetter"/>
      <w:lvlText w:val="%2."/>
      <w:lvlJc w:val="left"/>
      <w:pPr>
        <w:ind w:left="1440" w:hanging="360"/>
      </w:pPr>
    </w:lvl>
    <w:lvl w:ilvl="2" w:tplc="1A826CC8" w:tentative="1">
      <w:start w:val="1"/>
      <w:numFmt w:val="lowerRoman"/>
      <w:lvlText w:val="%3."/>
      <w:lvlJc w:val="right"/>
      <w:pPr>
        <w:ind w:left="2160" w:hanging="180"/>
      </w:pPr>
    </w:lvl>
    <w:lvl w:ilvl="3" w:tplc="B78881F4" w:tentative="1">
      <w:start w:val="1"/>
      <w:numFmt w:val="decimal"/>
      <w:lvlText w:val="%4."/>
      <w:lvlJc w:val="left"/>
      <w:pPr>
        <w:ind w:left="2880" w:hanging="360"/>
      </w:pPr>
    </w:lvl>
    <w:lvl w:ilvl="4" w:tplc="03A05AFE" w:tentative="1">
      <w:start w:val="1"/>
      <w:numFmt w:val="lowerLetter"/>
      <w:lvlText w:val="%5."/>
      <w:lvlJc w:val="left"/>
      <w:pPr>
        <w:ind w:left="3600" w:hanging="360"/>
      </w:pPr>
    </w:lvl>
    <w:lvl w:ilvl="5" w:tplc="5A640BEC" w:tentative="1">
      <w:start w:val="1"/>
      <w:numFmt w:val="lowerRoman"/>
      <w:lvlText w:val="%6."/>
      <w:lvlJc w:val="right"/>
      <w:pPr>
        <w:ind w:left="4320" w:hanging="180"/>
      </w:pPr>
    </w:lvl>
    <w:lvl w:ilvl="6" w:tplc="B76E8400" w:tentative="1">
      <w:start w:val="1"/>
      <w:numFmt w:val="decimal"/>
      <w:lvlText w:val="%7."/>
      <w:lvlJc w:val="left"/>
      <w:pPr>
        <w:ind w:left="5040" w:hanging="360"/>
      </w:pPr>
    </w:lvl>
    <w:lvl w:ilvl="7" w:tplc="74847398" w:tentative="1">
      <w:start w:val="1"/>
      <w:numFmt w:val="lowerLetter"/>
      <w:lvlText w:val="%8."/>
      <w:lvlJc w:val="left"/>
      <w:pPr>
        <w:ind w:left="5760" w:hanging="360"/>
      </w:pPr>
    </w:lvl>
    <w:lvl w:ilvl="8" w:tplc="27E86B26" w:tentative="1">
      <w:start w:val="1"/>
      <w:numFmt w:val="lowerRoman"/>
      <w:lvlText w:val="%9."/>
      <w:lvlJc w:val="right"/>
      <w:pPr>
        <w:ind w:left="6480" w:hanging="180"/>
      </w:pPr>
    </w:lvl>
  </w:abstractNum>
  <w:abstractNum w:abstractNumId="2" w15:restartNumberingAfterBreak="0">
    <w:nsid w:val="105E2160"/>
    <w:multiLevelType w:val="hybridMultilevel"/>
    <w:tmpl w:val="1B526B64"/>
    <w:lvl w:ilvl="0" w:tplc="DAC43F8E">
      <w:start w:val="1"/>
      <w:numFmt w:val="bullet"/>
      <w:lvlText w:val=""/>
      <w:lvlJc w:val="left"/>
      <w:pPr>
        <w:ind w:left="1440" w:hanging="360"/>
      </w:pPr>
      <w:rPr>
        <w:rFonts w:ascii="Symbol" w:hAnsi="Symbol" w:hint="default"/>
      </w:rPr>
    </w:lvl>
    <w:lvl w:ilvl="1" w:tplc="778C9860" w:tentative="1">
      <w:start w:val="1"/>
      <w:numFmt w:val="bullet"/>
      <w:lvlText w:val="o"/>
      <w:lvlJc w:val="left"/>
      <w:pPr>
        <w:ind w:left="2160" w:hanging="360"/>
      </w:pPr>
      <w:rPr>
        <w:rFonts w:ascii="Courier New" w:hAnsi="Courier New" w:cs="Courier New" w:hint="default"/>
      </w:rPr>
    </w:lvl>
    <w:lvl w:ilvl="2" w:tplc="124A2290" w:tentative="1">
      <w:start w:val="1"/>
      <w:numFmt w:val="bullet"/>
      <w:lvlText w:val=""/>
      <w:lvlJc w:val="left"/>
      <w:pPr>
        <w:ind w:left="2880" w:hanging="360"/>
      </w:pPr>
      <w:rPr>
        <w:rFonts w:ascii="Wingdings" w:hAnsi="Wingdings" w:hint="default"/>
      </w:rPr>
    </w:lvl>
    <w:lvl w:ilvl="3" w:tplc="64FED466" w:tentative="1">
      <w:start w:val="1"/>
      <w:numFmt w:val="bullet"/>
      <w:lvlText w:val=""/>
      <w:lvlJc w:val="left"/>
      <w:pPr>
        <w:ind w:left="3600" w:hanging="360"/>
      </w:pPr>
      <w:rPr>
        <w:rFonts w:ascii="Symbol" w:hAnsi="Symbol" w:hint="default"/>
      </w:rPr>
    </w:lvl>
    <w:lvl w:ilvl="4" w:tplc="E188AC8A" w:tentative="1">
      <w:start w:val="1"/>
      <w:numFmt w:val="bullet"/>
      <w:lvlText w:val="o"/>
      <w:lvlJc w:val="left"/>
      <w:pPr>
        <w:ind w:left="4320" w:hanging="360"/>
      </w:pPr>
      <w:rPr>
        <w:rFonts w:ascii="Courier New" w:hAnsi="Courier New" w:cs="Courier New" w:hint="default"/>
      </w:rPr>
    </w:lvl>
    <w:lvl w:ilvl="5" w:tplc="C87E165A" w:tentative="1">
      <w:start w:val="1"/>
      <w:numFmt w:val="bullet"/>
      <w:lvlText w:val=""/>
      <w:lvlJc w:val="left"/>
      <w:pPr>
        <w:ind w:left="5040" w:hanging="360"/>
      </w:pPr>
      <w:rPr>
        <w:rFonts w:ascii="Wingdings" w:hAnsi="Wingdings" w:hint="default"/>
      </w:rPr>
    </w:lvl>
    <w:lvl w:ilvl="6" w:tplc="EB189802" w:tentative="1">
      <w:start w:val="1"/>
      <w:numFmt w:val="bullet"/>
      <w:lvlText w:val=""/>
      <w:lvlJc w:val="left"/>
      <w:pPr>
        <w:ind w:left="5760" w:hanging="360"/>
      </w:pPr>
      <w:rPr>
        <w:rFonts w:ascii="Symbol" w:hAnsi="Symbol" w:hint="default"/>
      </w:rPr>
    </w:lvl>
    <w:lvl w:ilvl="7" w:tplc="0EFC521C" w:tentative="1">
      <w:start w:val="1"/>
      <w:numFmt w:val="bullet"/>
      <w:lvlText w:val="o"/>
      <w:lvlJc w:val="left"/>
      <w:pPr>
        <w:ind w:left="6480" w:hanging="360"/>
      </w:pPr>
      <w:rPr>
        <w:rFonts w:ascii="Courier New" w:hAnsi="Courier New" w:cs="Courier New" w:hint="default"/>
      </w:rPr>
    </w:lvl>
    <w:lvl w:ilvl="8" w:tplc="67AE0096" w:tentative="1">
      <w:start w:val="1"/>
      <w:numFmt w:val="bullet"/>
      <w:lvlText w:val=""/>
      <w:lvlJc w:val="left"/>
      <w:pPr>
        <w:ind w:left="7200" w:hanging="360"/>
      </w:pPr>
      <w:rPr>
        <w:rFonts w:ascii="Wingdings" w:hAnsi="Wingdings" w:hint="default"/>
      </w:rPr>
    </w:lvl>
  </w:abstractNum>
  <w:abstractNum w:abstractNumId="3" w15:restartNumberingAfterBreak="0">
    <w:nsid w:val="11116DEF"/>
    <w:multiLevelType w:val="hybridMultilevel"/>
    <w:tmpl w:val="A87C1E66"/>
    <w:lvl w:ilvl="0" w:tplc="1D3CE5C6">
      <w:start w:val="1"/>
      <w:numFmt w:val="decimal"/>
      <w:lvlText w:val="(%1)"/>
      <w:lvlJc w:val="left"/>
      <w:pPr>
        <w:ind w:left="720" w:hanging="360"/>
      </w:pPr>
      <w:rPr>
        <w:rFonts w:hint="default"/>
      </w:rPr>
    </w:lvl>
    <w:lvl w:ilvl="1" w:tplc="6FE6431C" w:tentative="1">
      <w:start w:val="1"/>
      <w:numFmt w:val="lowerLetter"/>
      <w:lvlText w:val="%2."/>
      <w:lvlJc w:val="left"/>
      <w:pPr>
        <w:ind w:left="1440" w:hanging="360"/>
      </w:pPr>
    </w:lvl>
    <w:lvl w:ilvl="2" w:tplc="EC44ABB2" w:tentative="1">
      <w:start w:val="1"/>
      <w:numFmt w:val="lowerRoman"/>
      <w:lvlText w:val="%3."/>
      <w:lvlJc w:val="right"/>
      <w:pPr>
        <w:ind w:left="2160" w:hanging="180"/>
      </w:pPr>
    </w:lvl>
    <w:lvl w:ilvl="3" w:tplc="807221B4" w:tentative="1">
      <w:start w:val="1"/>
      <w:numFmt w:val="decimal"/>
      <w:lvlText w:val="%4."/>
      <w:lvlJc w:val="left"/>
      <w:pPr>
        <w:ind w:left="2880" w:hanging="360"/>
      </w:pPr>
    </w:lvl>
    <w:lvl w:ilvl="4" w:tplc="4BF0C0AE" w:tentative="1">
      <w:start w:val="1"/>
      <w:numFmt w:val="lowerLetter"/>
      <w:lvlText w:val="%5."/>
      <w:lvlJc w:val="left"/>
      <w:pPr>
        <w:ind w:left="3600" w:hanging="360"/>
      </w:pPr>
    </w:lvl>
    <w:lvl w:ilvl="5" w:tplc="5C6AB7C6" w:tentative="1">
      <w:start w:val="1"/>
      <w:numFmt w:val="lowerRoman"/>
      <w:lvlText w:val="%6."/>
      <w:lvlJc w:val="right"/>
      <w:pPr>
        <w:ind w:left="4320" w:hanging="180"/>
      </w:pPr>
    </w:lvl>
    <w:lvl w:ilvl="6" w:tplc="C0BA5838" w:tentative="1">
      <w:start w:val="1"/>
      <w:numFmt w:val="decimal"/>
      <w:lvlText w:val="%7."/>
      <w:lvlJc w:val="left"/>
      <w:pPr>
        <w:ind w:left="5040" w:hanging="360"/>
      </w:pPr>
    </w:lvl>
    <w:lvl w:ilvl="7" w:tplc="F252EC40" w:tentative="1">
      <w:start w:val="1"/>
      <w:numFmt w:val="lowerLetter"/>
      <w:lvlText w:val="%8."/>
      <w:lvlJc w:val="left"/>
      <w:pPr>
        <w:ind w:left="5760" w:hanging="360"/>
      </w:pPr>
    </w:lvl>
    <w:lvl w:ilvl="8" w:tplc="D7463080" w:tentative="1">
      <w:start w:val="1"/>
      <w:numFmt w:val="lowerRoman"/>
      <w:lvlText w:val="%9."/>
      <w:lvlJc w:val="right"/>
      <w:pPr>
        <w:ind w:left="6480" w:hanging="180"/>
      </w:pPr>
    </w:lvl>
  </w:abstractNum>
  <w:abstractNum w:abstractNumId="4" w15:restartNumberingAfterBreak="0">
    <w:nsid w:val="12DE0518"/>
    <w:multiLevelType w:val="hybridMultilevel"/>
    <w:tmpl w:val="94E48674"/>
    <w:lvl w:ilvl="0" w:tplc="48A0B194">
      <w:start w:val="1"/>
      <w:numFmt w:val="lowerLetter"/>
      <w:lvlText w:val="%1."/>
      <w:lvlJc w:val="left"/>
      <w:pPr>
        <w:ind w:left="644" w:hanging="360"/>
      </w:pPr>
      <w:rPr>
        <w:rFonts w:ascii="Arial Bold" w:hAnsi="Arial Bold"/>
        <w:b w:val="0"/>
        <w:bCs/>
        <w:i w:val="0"/>
        <w:color w:val="auto"/>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43140B"/>
    <w:multiLevelType w:val="hybridMultilevel"/>
    <w:tmpl w:val="94E48674"/>
    <w:lvl w:ilvl="0" w:tplc="48A0B194">
      <w:start w:val="1"/>
      <w:numFmt w:val="lowerLetter"/>
      <w:lvlText w:val="%1."/>
      <w:lvlJc w:val="left"/>
      <w:pPr>
        <w:ind w:left="644" w:hanging="360"/>
      </w:pPr>
      <w:rPr>
        <w:rFonts w:ascii="Arial Bold" w:hAnsi="Arial Bold"/>
        <w:b w:val="0"/>
        <w:bCs/>
        <w:i w:val="0"/>
        <w:color w:val="auto"/>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A75AF7"/>
    <w:multiLevelType w:val="hybridMultilevel"/>
    <w:tmpl w:val="616854F6"/>
    <w:lvl w:ilvl="0" w:tplc="B44EA828">
      <w:start w:val="1"/>
      <w:numFmt w:val="decimal"/>
      <w:lvlText w:val="%1."/>
      <w:lvlJc w:val="left"/>
      <w:pPr>
        <w:ind w:left="360" w:hanging="360"/>
      </w:pPr>
      <w:rPr>
        <w:b/>
        <w:bCs/>
        <w:i w:val="0"/>
        <w:i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B645C41"/>
    <w:multiLevelType w:val="hybridMultilevel"/>
    <w:tmpl w:val="94E48674"/>
    <w:lvl w:ilvl="0" w:tplc="48A0B194">
      <w:start w:val="1"/>
      <w:numFmt w:val="lowerLetter"/>
      <w:lvlText w:val="%1."/>
      <w:lvlJc w:val="left"/>
      <w:pPr>
        <w:ind w:left="644" w:hanging="360"/>
      </w:pPr>
      <w:rPr>
        <w:rFonts w:ascii="Arial Bold" w:hAnsi="Arial Bold"/>
        <w:b w:val="0"/>
        <w:bCs/>
        <w:i w:val="0"/>
        <w:color w:val="auto"/>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7B1369"/>
    <w:multiLevelType w:val="hybridMultilevel"/>
    <w:tmpl w:val="C1927C02"/>
    <w:lvl w:ilvl="0" w:tplc="0AAE1320">
      <w:start w:val="1"/>
      <w:numFmt w:val="lowerLetter"/>
      <w:lvlText w:val="%1."/>
      <w:lvlJc w:val="left"/>
      <w:pPr>
        <w:ind w:left="1440" w:hanging="360"/>
      </w:pPr>
      <w:rPr>
        <w:b/>
        <w:i w:val="0"/>
      </w:rPr>
    </w:lvl>
    <w:lvl w:ilvl="1" w:tplc="265AA8A0" w:tentative="1">
      <w:start w:val="1"/>
      <w:numFmt w:val="lowerLetter"/>
      <w:lvlText w:val="%2."/>
      <w:lvlJc w:val="left"/>
      <w:pPr>
        <w:ind w:left="1440" w:hanging="360"/>
      </w:pPr>
    </w:lvl>
    <w:lvl w:ilvl="2" w:tplc="9E5CDA12" w:tentative="1">
      <w:start w:val="1"/>
      <w:numFmt w:val="lowerRoman"/>
      <w:lvlText w:val="%3."/>
      <w:lvlJc w:val="right"/>
      <w:pPr>
        <w:ind w:left="2160" w:hanging="180"/>
      </w:pPr>
    </w:lvl>
    <w:lvl w:ilvl="3" w:tplc="91E0A6E8" w:tentative="1">
      <w:start w:val="1"/>
      <w:numFmt w:val="decimal"/>
      <w:lvlText w:val="%4."/>
      <w:lvlJc w:val="left"/>
      <w:pPr>
        <w:ind w:left="2880" w:hanging="360"/>
      </w:pPr>
    </w:lvl>
    <w:lvl w:ilvl="4" w:tplc="C2362D2C" w:tentative="1">
      <w:start w:val="1"/>
      <w:numFmt w:val="lowerLetter"/>
      <w:lvlText w:val="%5."/>
      <w:lvlJc w:val="left"/>
      <w:pPr>
        <w:ind w:left="3600" w:hanging="360"/>
      </w:pPr>
    </w:lvl>
    <w:lvl w:ilvl="5" w:tplc="501A4B62" w:tentative="1">
      <w:start w:val="1"/>
      <w:numFmt w:val="lowerRoman"/>
      <w:lvlText w:val="%6."/>
      <w:lvlJc w:val="right"/>
      <w:pPr>
        <w:ind w:left="4320" w:hanging="180"/>
      </w:pPr>
    </w:lvl>
    <w:lvl w:ilvl="6" w:tplc="4E9C124E" w:tentative="1">
      <w:start w:val="1"/>
      <w:numFmt w:val="decimal"/>
      <w:lvlText w:val="%7."/>
      <w:lvlJc w:val="left"/>
      <w:pPr>
        <w:ind w:left="5040" w:hanging="360"/>
      </w:pPr>
    </w:lvl>
    <w:lvl w:ilvl="7" w:tplc="8F7AD002" w:tentative="1">
      <w:start w:val="1"/>
      <w:numFmt w:val="lowerLetter"/>
      <w:lvlText w:val="%8."/>
      <w:lvlJc w:val="left"/>
      <w:pPr>
        <w:ind w:left="5760" w:hanging="360"/>
      </w:pPr>
    </w:lvl>
    <w:lvl w:ilvl="8" w:tplc="979811EE" w:tentative="1">
      <w:start w:val="1"/>
      <w:numFmt w:val="lowerRoman"/>
      <w:lvlText w:val="%9."/>
      <w:lvlJc w:val="right"/>
      <w:pPr>
        <w:ind w:left="6480" w:hanging="180"/>
      </w:pPr>
    </w:lvl>
  </w:abstractNum>
  <w:abstractNum w:abstractNumId="9" w15:restartNumberingAfterBreak="0">
    <w:nsid w:val="42020618"/>
    <w:multiLevelType w:val="hybridMultilevel"/>
    <w:tmpl w:val="80105A3E"/>
    <w:lvl w:ilvl="0" w:tplc="36E20142">
      <w:start w:val="1"/>
      <w:numFmt w:val="lowerLetter"/>
      <w:lvlText w:val="(%1)"/>
      <w:lvlJc w:val="left"/>
      <w:pPr>
        <w:ind w:left="720" w:hanging="360"/>
      </w:pPr>
      <w:rPr>
        <w:rFonts w:hint="default"/>
      </w:rPr>
    </w:lvl>
    <w:lvl w:ilvl="1" w:tplc="AEC2CC56" w:tentative="1">
      <w:start w:val="1"/>
      <w:numFmt w:val="lowerLetter"/>
      <w:lvlText w:val="%2."/>
      <w:lvlJc w:val="left"/>
      <w:pPr>
        <w:ind w:left="1440" w:hanging="360"/>
      </w:pPr>
    </w:lvl>
    <w:lvl w:ilvl="2" w:tplc="9A9A9FA6" w:tentative="1">
      <w:start w:val="1"/>
      <w:numFmt w:val="lowerRoman"/>
      <w:lvlText w:val="%3."/>
      <w:lvlJc w:val="right"/>
      <w:pPr>
        <w:ind w:left="2160" w:hanging="180"/>
      </w:pPr>
    </w:lvl>
    <w:lvl w:ilvl="3" w:tplc="25E2D5FE" w:tentative="1">
      <w:start w:val="1"/>
      <w:numFmt w:val="decimal"/>
      <w:lvlText w:val="%4."/>
      <w:lvlJc w:val="left"/>
      <w:pPr>
        <w:ind w:left="2880" w:hanging="360"/>
      </w:pPr>
    </w:lvl>
    <w:lvl w:ilvl="4" w:tplc="F62CC17E" w:tentative="1">
      <w:start w:val="1"/>
      <w:numFmt w:val="lowerLetter"/>
      <w:lvlText w:val="%5."/>
      <w:lvlJc w:val="left"/>
      <w:pPr>
        <w:ind w:left="3600" w:hanging="360"/>
      </w:pPr>
    </w:lvl>
    <w:lvl w:ilvl="5" w:tplc="B0A4117C" w:tentative="1">
      <w:start w:val="1"/>
      <w:numFmt w:val="lowerRoman"/>
      <w:lvlText w:val="%6."/>
      <w:lvlJc w:val="right"/>
      <w:pPr>
        <w:ind w:left="4320" w:hanging="180"/>
      </w:pPr>
    </w:lvl>
    <w:lvl w:ilvl="6" w:tplc="052EFDB4" w:tentative="1">
      <w:start w:val="1"/>
      <w:numFmt w:val="decimal"/>
      <w:lvlText w:val="%7."/>
      <w:lvlJc w:val="left"/>
      <w:pPr>
        <w:ind w:left="5040" w:hanging="360"/>
      </w:pPr>
    </w:lvl>
    <w:lvl w:ilvl="7" w:tplc="9EC0BD02" w:tentative="1">
      <w:start w:val="1"/>
      <w:numFmt w:val="lowerLetter"/>
      <w:lvlText w:val="%8."/>
      <w:lvlJc w:val="left"/>
      <w:pPr>
        <w:ind w:left="5760" w:hanging="360"/>
      </w:pPr>
    </w:lvl>
    <w:lvl w:ilvl="8" w:tplc="AC222F32" w:tentative="1">
      <w:start w:val="1"/>
      <w:numFmt w:val="lowerRoman"/>
      <w:lvlText w:val="%9."/>
      <w:lvlJc w:val="right"/>
      <w:pPr>
        <w:ind w:left="6480" w:hanging="180"/>
      </w:pPr>
    </w:lvl>
  </w:abstractNum>
  <w:abstractNum w:abstractNumId="10" w15:restartNumberingAfterBreak="0">
    <w:nsid w:val="65D32CAA"/>
    <w:multiLevelType w:val="hybridMultilevel"/>
    <w:tmpl w:val="94E48674"/>
    <w:lvl w:ilvl="0" w:tplc="48A0B194">
      <w:start w:val="1"/>
      <w:numFmt w:val="lowerLetter"/>
      <w:lvlText w:val="%1."/>
      <w:lvlJc w:val="left"/>
      <w:pPr>
        <w:ind w:left="644" w:hanging="360"/>
      </w:pPr>
      <w:rPr>
        <w:rFonts w:ascii="Arial Bold" w:hAnsi="Arial Bold"/>
        <w:b w:val="0"/>
        <w:bCs/>
        <w:i w:val="0"/>
        <w:color w:val="auto"/>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72738D"/>
    <w:multiLevelType w:val="hybridMultilevel"/>
    <w:tmpl w:val="FA6C9CF0"/>
    <w:lvl w:ilvl="0" w:tplc="C8C606F2">
      <w:start w:val="1"/>
      <w:numFmt w:val="decimal"/>
      <w:lvlText w:val="%1."/>
      <w:lvlJc w:val="left"/>
      <w:pPr>
        <w:ind w:left="720" w:hanging="360"/>
      </w:pPr>
      <w:rPr>
        <w:rFonts w:hint="default"/>
        <w:b/>
      </w:rPr>
    </w:lvl>
    <w:lvl w:ilvl="1" w:tplc="48A0B194">
      <w:start w:val="1"/>
      <w:numFmt w:val="lowerLetter"/>
      <w:lvlText w:val="%2."/>
      <w:lvlJc w:val="left"/>
      <w:pPr>
        <w:ind w:left="1440" w:hanging="360"/>
      </w:pPr>
      <w:rPr>
        <w:b/>
        <w:i w:val="0"/>
      </w:rPr>
    </w:lvl>
    <w:lvl w:ilvl="2" w:tplc="6C207D32">
      <w:start w:val="1"/>
      <w:numFmt w:val="lowerRoman"/>
      <w:lvlText w:val="%3."/>
      <w:lvlJc w:val="right"/>
      <w:pPr>
        <w:ind w:left="2160" w:hanging="180"/>
      </w:pPr>
    </w:lvl>
    <w:lvl w:ilvl="3" w:tplc="61161B8C" w:tentative="1">
      <w:start w:val="1"/>
      <w:numFmt w:val="decimal"/>
      <w:lvlText w:val="%4."/>
      <w:lvlJc w:val="left"/>
      <w:pPr>
        <w:ind w:left="2880" w:hanging="360"/>
      </w:pPr>
    </w:lvl>
    <w:lvl w:ilvl="4" w:tplc="3C8082DE" w:tentative="1">
      <w:start w:val="1"/>
      <w:numFmt w:val="lowerLetter"/>
      <w:lvlText w:val="%5."/>
      <w:lvlJc w:val="left"/>
      <w:pPr>
        <w:ind w:left="3600" w:hanging="360"/>
      </w:pPr>
    </w:lvl>
    <w:lvl w:ilvl="5" w:tplc="F9C0D6E0" w:tentative="1">
      <w:start w:val="1"/>
      <w:numFmt w:val="lowerRoman"/>
      <w:lvlText w:val="%6."/>
      <w:lvlJc w:val="right"/>
      <w:pPr>
        <w:ind w:left="4320" w:hanging="180"/>
      </w:pPr>
    </w:lvl>
    <w:lvl w:ilvl="6" w:tplc="CE841CB8" w:tentative="1">
      <w:start w:val="1"/>
      <w:numFmt w:val="decimal"/>
      <w:lvlText w:val="%7."/>
      <w:lvlJc w:val="left"/>
      <w:pPr>
        <w:ind w:left="5040" w:hanging="360"/>
      </w:pPr>
    </w:lvl>
    <w:lvl w:ilvl="7" w:tplc="39DCFC58" w:tentative="1">
      <w:start w:val="1"/>
      <w:numFmt w:val="lowerLetter"/>
      <w:lvlText w:val="%8."/>
      <w:lvlJc w:val="left"/>
      <w:pPr>
        <w:ind w:left="5760" w:hanging="360"/>
      </w:pPr>
    </w:lvl>
    <w:lvl w:ilvl="8" w:tplc="5E820EC4" w:tentative="1">
      <w:start w:val="1"/>
      <w:numFmt w:val="lowerRoman"/>
      <w:lvlText w:val="%9."/>
      <w:lvlJc w:val="right"/>
      <w:pPr>
        <w:ind w:left="6480" w:hanging="180"/>
      </w:pPr>
    </w:lvl>
  </w:abstractNum>
  <w:abstractNum w:abstractNumId="12" w15:restartNumberingAfterBreak="0">
    <w:nsid w:val="6DAD679D"/>
    <w:multiLevelType w:val="hybridMultilevel"/>
    <w:tmpl w:val="89B21406"/>
    <w:lvl w:ilvl="0" w:tplc="993AD7D6">
      <w:start w:val="1"/>
      <w:numFmt w:val="lowerLetter"/>
      <w:lvlText w:val="%1."/>
      <w:lvlJc w:val="left"/>
      <w:pPr>
        <w:ind w:left="644" w:hanging="360"/>
      </w:pPr>
      <w:rPr>
        <w:rFonts w:ascii="Arial Bold" w:hAnsi="Arial Bold" w:hint="default"/>
        <w:b w:val="0"/>
        <w:bCs/>
        <w:i w:val="0"/>
        <w:color w:val="auto"/>
        <w:u w:val="none"/>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247633"/>
    <w:multiLevelType w:val="hybridMultilevel"/>
    <w:tmpl w:val="952C2D30"/>
    <w:lvl w:ilvl="0" w:tplc="C2605C8A">
      <w:start w:val="1"/>
      <w:numFmt w:val="bullet"/>
      <w:lvlText w:val=""/>
      <w:lvlJc w:val="left"/>
      <w:pPr>
        <w:ind w:left="720" w:hanging="360"/>
      </w:pPr>
      <w:rPr>
        <w:rFonts w:ascii="Symbol" w:hAnsi="Symbol" w:hint="default"/>
      </w:rPr>
    </w:lvl>
    <w:lvl w:ilvl="1" w:tplc="8AF2F7B2">
      <w:start w:val="1"/>
      <w:numFmt w:val="bullet"/>
      <w:lvlText w:val="o"/>
      <w:lvlJc w:val="left"/>
      <w:pPr>
        <w:ind w:left="1440" w:hanging="360"/>
      </w:pPr>
      <w:rPr>
        <w:rFonts w:ascii="Courier New" w:hAnsi="Courier New" w:cs="Courier New" w:hint="default"/>
      </w:rPr>
    </w:lvl>
    <w:lvl w:ilvl="2" w:tplc="1FD8119E" w:tentative="1">
      <w:start w:val="1"/>
      <w:numFmt w:val="bullet"/>
      <w:lvlText w:val=""/>
      <w:lvlJc w:val="left"/>
      <w:pPr>
        <w:ind w:left="2160" w:hanging="360"/>
      </w:pPr>
      <w:rPr>
        <w:rFonts w:ascii="Wingdings" w:hAnsi="Wingdings" w:hint="default"/>
      </w:rPr>
    </w:lvl>
    <w:lvl w:ilvl="3" w:tplc="228EEF94" w:tentative="1">
      <w:start w:val="1"/>
      <w:numFmt w:val="bullet"/>
      <w:lvlText w:val=""/>
      <w:lvlJc w:val="left"/>
      <w:pPr>
        <w:ind w:left="2880" w:hanging="360"/>
      </w:pPr>
      <w:rPr>
        <w:rFonts w:ascii="Symbol" w:hAnsi="Symbol" w:hint="default"/>
      </w:rPr>
    </w:lvl>
    <w:lvl w:ilvl="4" w:tplc="9104EEF2" w:tentative="1">
      <w:start w:val="1"/>
      <w:numFmt w:val="bullet"/>
      <w:lvlText w:val="o"/>
      <w:lvlJc w:val="left"/>
      <w:pPr>
        <w:ind w:left="3600" w:hanging="360"/>
      </w:pPr>
      <w:rPr>
        <w:rFonts w:ascii="Courier New" w:hAnsi="Courier New" w:cs="Courier New" w:hint="default"/>
      </w:rPr>
    </w:lvl>
    <w:lvl w:ilvl="5" w:tplc="5BD0A3A2" w:tentative="1">
      <w:start w:val="1"/>
      <w:numFmt w:val="bullet"/>
      <w:lvlText w:val=""/>
      <w:lvlJc w:val="left"/>
      <w:pPr>
        <w:ind w:left="4320" w:hanging="360"/>
      </w:pPr>
      <w:rPr>
        <w:rFonts w:ascii="Wingdings" w:hAnsi="Wingdings" w:hint="default"/>
      </w:rPr>
    </w:lvl>
    <w:lvl w:ilvl="6" w:tplc="1854CE5E" w:tentative="1">
      <w:start w:val="1"/>
      <w:numFmt w:val="bullet"/>
      <w:lvlText w:val=""/>
      <w:lvlJc w:val="left"/>
      <w:pPr>
        <w:ind w:left="5040" w:hanging="360"/>
      </w:pPr>
      <w:rPr>
        <w:rFonts w:ascii="Symbol" w:hAnsi="Symbol" w:hint="default"/>
      </w:rPr>
    </w:lvl>
    <w:lvl w:ilvl="7" w:tplc="6E44BD3C" w:tentative="1">
      <w:start w:val="1"/>
      <w:numFmt w:val="bullet"/>
      <w:lvlText w:val="o"/>
      <w:lvlJc w:val="left"/>
      <w:pPr>
        <w:ind w:left="5760" w:hanging="360"/>
      </w:pPr>
      <w:rPr>
        <w:rFonts w:ascii="Courier New" w:hAnsi="Courier New" w:cs="Courier New" w:hint="default"/>
      </w:rPr>
    </w:lvl>
    <w:lvl w:ilvl="8" w:tplc="20BAE5C0" w:tentative="1">
      <w:start w:val="1"/>
      <w:numFmt w:val="bullet"/>
      <w:lvlText w:val=""/>
      <w:lvlJc w:val="left"/>
      <w:pPr>
        <w:ind w:left="6480" w:hanging="360"/>
      </w:pPr>
      <w:rPr>
        <w:rFonts w:ascii="Wingdings" w:hAnsi="Wingdings" w:hint="default"/>
      </w:rPr>
    </w:lvl>
  </w:abstractNum>
  <w:abstractNum w:abstractNumId="14" w15:restartNumberingAfterBreak="0">
    <w:nsid w:val="713C548F"/>
    <w:multiLevelType w:val="hybridMultilevel"/>
    <w:tmpl w:val="94E48674"/>
    <w:lvl w:ilvl="0" w:tplc="48A0B194">
      <w:start w:val="1"/>
      <w:numFmt w:val="lowerLetter"/>
      <w:lvlText w:val="%1."/>
      <w:lvlJc w:val="left"/>
      <w:pPr>
        <w:ind w:left="644" w:hanging="360"/>
      </w:pPr>
      <w:rPr>
        <w:rFonts w:ascii="Arial Bold" w:hAnsi="Arial Bold"/>
        <w:b w:val="0"/>
        <w:bCs/>
        <w:i w:val="0"/>
        <w:color w:val="auto"/>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num>
  <w:num w:numId="3">
    <w:abstractNumId w:val="3"/>
  </w:num>
  <w:num w:numId="4">
    <w:abstractNumId w:val="1"/>
  </w:num>
  <w:num w:numId="5">
    <w:abstractNumId w:val="13"/>
  </w:num>
  <w:num w:numId="6">
    <w:abstractNumId w:val="2"/>
  </w:num>
  <w:num w:numId="7">
    <w:abstractNumId w:val="8"/>
  </w:num>
  <w:num w:numId="8">
    <w:abstractNumId w:val="11"/>
    <w:lvlOverride w:ilvl="1">
      <w:lvl w:ilvl="1" w:tplc="48A0B194">
        <w:start w:val="1"/>
        <w:numFmt w:val="lowerLetter"/>
        <w:lvlText w:val="%2."/>
        <w:lvlJc w:val="left"/>
        <w:pPr>
          <w:ind w:left="644" w:hanging="360"/>
        </w:pPr>
        <w:rPr>
          <w:rFonts w:ascii="Arial Bold" w:hAnsi="Arial Bold"/>
          <w:b w:val="0"/>
          <w:bCs/>
          <w:i w:val="0"/>
          <w:color w:val="auto"/>
          <w:u w:val="none"/>
        </w:rPr>
      </w:lvl>
    </w:lvlOverride>
  </w:num>
  <w:num w:numId="9">
    <w:abstractNumId w:val="11"/>
    <w:lvlOverride w:ilvl="2">
      <w:lvl w:ilvl="2" w:tplc="6C207D32">
        <w:start w:val="1"/>
        <w:numFmt w:val="lowerRoman"/>
        <w:lvlText w:val="%3."/>
        <w:lvlJc w:val="right"/>
        <w:pPr>
          <w:ind w:left="2160" w:hanging="180"/>
        </w:pPr>
        <w:rPr>
          <w:color w:val="auto"/>
          <w:u w:val="none"/>
        </w:rPr>
      </w:lvl>
    </w:lvlOverride>
  </w:num>
  <w:num w:numId="10">
    <w:abstractNumId w:val="11"/>
    <w:lvlOverride w:ilvl="2">
      <w:lvl w:ilvl="2" w:tplc="6C207D32">
        <w:start w:val="1"/>
        <w:numFmt w:val="lowerRoman"/>
        <w:lvlText w:val="%3."/>
        <w:lvlJc w:val="right"/>
        <w:pPr>
          <w:ind w:left="2160" w:hanging="180"/>
        </w:pPr>
        <w:rPr>
          <w:color w:val="auto"/>
          <w:u w:val="none"/>
        </w:rPr>
      </w:lvl>
    </w:lvlOverride>
  </w:num>
  <w:num w:numId="11">
    <w:abstractNumId w:val="11"/>
    <w:lvlOverride w:ilvl="2">
      <w:lvl w:ilvl="2" w:tplc="6C207D32">
        <w:start w:val="1"/>
        <w:numFmt w:val="lowerRoman"/>
        <w:lvlText w:val="%3."/>
        <w:lvlJc w:val="right"/>
        <w:pPr>
          <w:ind w:left="2160" w:hanging="180"/>
        </w:pPr>
        <w:rPr>
          <w:color w:val="auto"/>
          <w:u w:val="none"/>
        </w:rPr>
      </w:lvl>
    </w:lvlOverride>
  </w:num>
  <w:num w:numId="12">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13">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14">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15">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16">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17">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18">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19">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20">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21">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22">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23">
    <w:abstractNumId w:val="11"/>
    <w:lvlOverride w:ilvl="1">
      <w:lvl w:ilvl="1" w:tplc="48A0B194">
        <w:start w:val="1"/>
        <w:numFmt w:val="lowerLetter"/>
        <w:lvlText w:val="%2."/>
        <w:lvlJc w:val="left"/>
        <w:pPr>
          <w:ind w:left="1440" w:hanging="360"/>
        </w:pPr>
        <w:rPr>
          <w:rFonts w:ascii="Arial Bold" w:hAnsi="Arial Bold"/>
          <w:b/>
          <w:i w:val="0"/>
          <w:color w:val="auto"/>
          <w:u w:val="none"/>
        </w:rPr>
      </w:lvl>
    </w:lvlOverride>
  </w:num>
  <w:num w:numId="24">
    <w:abstractNumId w:val="11"/>
    <w:lvlOverride w:ilvl="1">
      <w:lvl w:ilvl="1" w:tplc="48A0B194">
        <w:start w:val="1"/>
        <w:numFmt w:val="lowerLetter"/>
        <w:lvlText w:val="%2."/>
        <w:lvlJc w:val="left"/>
        <w:pPr>
          <w:ind w:left="1440" w:hanging="360"/>
        </w:pPr>
        <w:rPr>
          <w:b/>
          <w:i w:val="0"/>
          <w:color w:val="0000FF"/>
          <w:u w:val="double"/>
        </w:rPr>
      </w:lvl>
    </w:lvlOverride>
  </w:num>
  <w:num w:numId="25">
    <w:abstractNumId w:val="11"/>
    <w:lvlOverride w:ilvl="1">
      <w:lvl w:ilvl="1" w:tplc="48A0B194">
        <w:start w:val="1"/>
        <w:numFmt w:val="lowerLetter"/>
        <w:lvlText w:val="%2."/>
        <w:lvlJc w:val="left"/>
        <w:pPr>
          <w:ind w:left="1440" w:hanging="360"/>
        </w:pPr>
        <w:rPr>
          <w:b/>
          <w:i w:val="0"/>
          <w:color w:val="0000FF"/>
          <w:u w:val="double"/>
        </w:rPr>
      </w:lvl>
    </w:lvlOverride>
  </w:num>
  <w:num w:numId="26">
    <w:abstractNumId w:val="6"/>
  </w:num>
  <w:num w:numId="27">
    <w:abstractNumId w:val="14"/>
  </w:num>
  <w:num w:numId="28">
    <w:abstractNumId w:val="7"/>
  </w:num>
  <w:num w:numId="29">
    <w:abstractNumId w:val="5"/>
  </w:num>
  <w:num w:numId="30">
    <w:abstractNumId w:val="10"/>
  </w:num>
  <w:num w:numId="31">
    <w:abstractNumId w:val="4"/>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33">
    <w:abstractNumId w:val="12"/>
  </w:num>
</w:numbering>
</file>

<file path=word/people0.xml><?xml version="1.0" encoding="utf-8"?>
<w15:people xmlns:r="http://purl.oclc.org/ooxml/officeDocument/relationships" xmlns:dct="http://purl.org/dc/dcmitype/" xmlns:dc="http://purl.org/dc/elements/1.1/" xmlns:dcterms="http://purl.org/dc/terms/" xmlns:ct="http://schemas.openxmlformats.org/package/2006/content-types" xmlns:mdssi="http://schemas.openxmlformats.org/package/2006/digital-signature" xmlns:cp="http://schemas.openxmlformats.org/package/2006/metadata/core-properties" xmlns:rr="http://schemas.openxmlformats.org/package/2006/relationships" xmlns:xs="http://www.w3.org/2001/XMLSchema" xmlns:m="http://purl.oclc.org/ooxml/officeDocument/math" xmlns:sl="http://purl.oclc.org/ooxml/schemaLibrary/main" xmlns:w="http://purl.oclc.org/ooxml/wordprocessingml/main" xmlns:w10="urn:schemas-microsoft-com:office:word" xmlns:o="urn:schemas-microsoft-com:office:office" xmlns:v="urn:schemas-microsoft-com:vml" xmlns:wp="http://purl.oclc.org/ooxml/drawingml/wordprocessingDrawing" xmlns:c="http://purl.oclc.org/ooxml/drawingml/chart" xmlns:cdr="http://purl.oclc.org/ooxml/drawingml/chartDrawing" xmlns:ns31="http://schemas.openxmlformats.org/drawingml/2006/compatibility" xmlns:ns32="http://purl.oclc.org/ooxml/drawingml/lockedCanvas" xmlns:ns30="http://purl.oclc.org/ooxml/officeDocument/bibliography" xmlns:nsc="http://purl.oclc.org/ooxml/officeDocument/characteristics" xmlns:nscp="http://purl.oclc.org/ooxml/officeDocument/customProperties" xmlns:nscx="http://purl.oclc.org/ooxml/officeDocument/customXml" xmlns:nsdt="http://purl.oclc.org/ooxml/officeDocument/docPropsVTypes" xmlns:nsep="http://purl.oclc.org/ooxml/officeDocument/extendedProperties" xmlns:s="http://purl.oclc.org/ooxml/officeDocument/sharedTypes" xmlns:vv="http://schemas.microsoft.com/visio/2003/core" xmlns:c2007="http://schemas.microsoft.com/office/drawing/2007/8/2/chart" xmlns:c2012="http://schemas.microsoft.com/office/drawing/2012/chart" xmlns:c2014="http://schemas.microsoft.com/office/drawing/2014/chart" xmlns:dia2008="http://schemas.microsoft.com/office/drawing/2008/diagram" xmlns:dia2010="http://schemas.microsoft.com/office/drawing/2010/diagram" xmlns:dm2012="http://schemas.microsoft.com/office/drawing/2012/main" xmlns:w14="http://schemas.microsoft.com/office/word/2010/wordml" xmlns:w16se="http://schemas.microsoft.com/office/word/2015/wordml/symex" xmlns:wps="http://schemas.microsoft.com/office/word/2010/wordprocessingShape" xmlns:wpg="http://schemas.microsoft.com/office/word/2010/wordprocessingGroup" xmlns:wpc="http://schemas.microsoft.com/office/word/2010/wordprocessingCanvas" xmlns:w16cid="http://schemas.microsoft.com/office/word/2016/wordml/cid" xmlns:wp14="http://schemas.microsoft.com/office/word/2010/wordprocessingDrawing" xmlns:wne="http://schemas.microsoft.com/office/word/2006/wordml" xmlns:mc="http://schemas.openxmlformats.org/markup-compatibility/2006" xmlns:wpi="http://schemas.microsoft.com/office/word/2010/wordprocessingInk" xmlns:cs="http://schemas.microsoft.com/office/drawing/2012/chartStyle" xmlns:lms="http://schemas.litera.com/change-pro/word/2019" xmlns:ax="http://schemas.microsoft.com/office/2006/activeX" xmlns:w15="http://schemas.microsoft.com/office/word/2012/wordml" mc:Ignorable="lms w14 w15 w16se w16cid wp14">
  <w15:person w15:author="Froy, Joanna"/>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orteTempFile" w:val="C:\Users\s-sgibbons\AppData\Local\Temp\fe11419f-f286-4c80-aaf0-7eb234b7c5ac.docx"/>
    <w:docVar w:name="zzmp10LastTrailerInserted" w:val="^`~#mp!@3AH#)┚┫6??~Śmb⌐È7⌖KÖVp‟⌖⌊³YøY․„¦!É⌇ç‽H³dÙ$ycµ@ÉÑˊH cÒBˣ„F⌍:⌐⌊⌜ÀùuOÑ‟HÕ‷&gt;7⌏⌆⌍#⌖{ï⌌¹¸eÞ•v-r³¯“uÐð‶¹Ý0[r«K⌠4é⌌0LMYÍ¬n¤⌄7¼*åM\ΩÔ}Ìõ5// ñℨ[ýÏ»•Ä;^$/y‿Ys¯âÐë⌌W⌙6⌊+A~F:=UQU011"/>
    <w:docVar w:name="zzmp10LastTrailerInserted_2832" w:val="^`~#mp!@3AH#)┚┫6??~Śmb⌐È7⌖KÖVp‟⌖⌊³YøY․„¦!É⌇ç‽H³dÙ$ycµ@ÉÑˊH cÒBˣ„F⌍:⌐⌊⌜ÀùuOÑ‟HÕ‷&gt;7⌏⌆⌍#⌖{ï⌌¹¸eÞ•v-r³¯“uÐð‶¹Ý0[r«K⌠4é⌌0LMYÍ¬n¤⌄7¼*åM\ΩÔ}Ìõ5// ñℨ[ýÏ»•Ä;^$/y‿Ys¯âÐë⌌W⌙6⌊+A~F:=UQU011"/>
    <w:docVar w:name="zzmp10mSEGsValidated" w:val="1"/>
    <w:docVar w:name="zzmpCompatibilityMode" w:val="15"/>
    <w:docVar w:name="zzmpLegacyTrailerRemoved" w:val="True"/>
  </w:docVars>
  <w:rsids>
    <w:rsidRoot w:val="00880134"/>
    <w:rsid w:val="000030CC"/>
    <w:rsid w:val="000506C3"/>
    <w:rsid w:val="00071938"/>
    <w:rsid w:val="00074F7B"/>
    <w:rsid w:val="000931B4"/>
    <w:rsid w:val="000948A2"/>
    <w:rsid w:val="000948EF"/>
    <w:rsid w:val="00094E98"/>
    <w:rsid w:val="000A2EE4"/>
    <w:rsid w:val="000C1CE9"/>
    <w:rsid w:val="000C3819"/>
    <w:rsid w:val="000C42D4"/>
    <w:rsid w:val="000D07D1"/>
    <w:rsid w:val="000D6179"/>
    <w:rsid w:val="000E0665"/>
    <w:rsid w:val="000E2647"/>
    <w:rsid w:val="000F2DFE"/>
    <w:rsid w:val="00112242"/>
    <w:rsid w:val="00113E66"/>
    <w:rsid w:val="001329AE"/>
    <w:rsid w:val="00135656"/>
    <w:rsid w:val="00137006"/>
    <w:rsid w:val="00146C58"/>
    <w:rsid w:val="00150B49"/>
    <w:rsid w:val="00155596"/>
    <w:rsid w:val="0015657E"/>
    <w:rsid w:val="00160072"/>
    <w:rsid w:val="001601C3"/>
    <w:rsid w:val="00173EA2"/>
    <w:rsid w:val="00174B9E"/>
    <w:rsid w:val="001756B1"/>
    <w:rsid w:val="00187C41"/>
    <w:rsid w:val="001C4872"/>
    <w:rsid w:val="001D6E6D"/>
    <w:rsid w:val="001E2CB2"/>
    <w:rsid w:val="001E52B2"/>
    <w:rsid w:val="001E6689"/>
    <w:rsid w:val="00206AE3"/>
    <w:rsid w:val="002256BE"/>
    <w:rsid w:val="00246A9F"/>
    <w:rsid w:val="00251B45"/>
    <w:rsid w:val="0025566E"/>
    <w:rsid w:val="0027530B"/>
    <w:rsid w:val="0027783B"/>
    <w:rsid w:val="00280F42"/>
    <w:rsid w:val="00282B23"/>
    <w:rsid w:val="00282E02"/>
    <w:rsid w:val="002943F9"/>
    <w:rsid w:val="002A1415"/>
    <w:rsid w:val="002A5F49"/>
    <w:rsid w:val="002B322E"/>
    <w:rsid w:val="002B667A"/>
    <w:rsid w:val="002C1264"/>
    <w:rsid w:val="002C607D"/>
    <w:rsid w:val="002D2310"/>
    <w:rsid w:val="002D3234"/>
    <w:rsid w:val="002D6B3B"/>
    <w:rsid w:val="002F0241"/>
    <w:rsid w:val="003235E7"/>
    <w:rsid w:val="00325C52"/>
    <w:rsid w:val="003306F6"/>
    <w:rsid w:val="00340E03"/>
    <w:rsid w:val="0034614C"/>
    <w:rsid w:val="0035588F"/>
    <w:rsid w:val="0036640E"/>
    <w:rsid w:val="00371FA7"/>
    <w:rsid w:val="0037406E"/>
    <w:rsid w:val="003763A5"/>
    <w:rsid w:val="00384273"/>
    <w:rsid w:val="0038792E"/>
    <w:rsid w:val="003C5767"/>
    <w:rsid w:val="003C5EBE"/>
    <w:rsid w:val="003D6E7C"/>
    <w:rsid w:val="003E6B18"/>
    <w:rsid w:val="003F0185"/>
    <w:rsid w:val="00415657"/>
    <w:rsid w:val="00416E58"/>
    <w:rsid w:val="00432639"/>
    <w:rsid w:val="00433B78"/>
    <w:rsid w:val="00473D35"/>
    <w:rsid w:val="00481250"/>
    <w:rsid w:val="00482C54"/>
    <w:rsid w:val="004A0165"/>
    <w:rsid w:val="004B577D"/>
    <w:rsid w:val="004D1300"/>
    <w:rsid w:val="004E16F7"/>
    <w:rsid w:val="004E6447"/>
    <w:rsid w:val="004F1A06"/>
    <w:rsid w:val="00505DC7"/>
    <w:rsid w:val="00524F36"/>
    <w:rsid w:val="00525FCF"/>
    <w:rsid w:val="00532929"/>
    <w:rsid w:val="00546799"/>
    <w:rsid w:val="005502AE"/>
    <w:rsid w:val="005616F2"/>
    <w:rsid w:val="005828BB"/>
    <w:rsid w:val="00593BE2"/>
    <w:rsid w:val="005957CF"/>
    <w:rsid w:val="00595C9E"/>
    <w:rsid w:val="005A2214"/>
    <w:rsid w:val="005A5FC4"/>
    <w:rsid w:val="005A67A4"/>
    <w:rsid w:val="005A741D"/>
    <w:rsid w:val="005B2B57"/>
    <w:rsid w:val="005C0C26"/>
    <w:rsid w:val="005C0E35"/>
    <w:rsid w:val="005D5149"/>
    <w:rsid w:val="005F282A"/>
    <w:rsid w:val="00604D7F"/>
    <w:rsid w:val="00611D23"/>
    <w:rsid w:val="00620494"/>
    <w:rsid w:val="0063027C"/>
    <w:rsid w:val="00641E20"/>
    <w:rsid w:val="00642520"/>
    <w:rsid w:val="00662979"/>
    <w:rsid w:val="00665508"/>
    <w:rsid w:val="00682C30"/>
    <w:rsid w:val="00683210"/>
    <w:rsid w:val="006D45DC"/>
    <w:rsid w:val="006D6F6C"/>
    <w:rsid w:val="006E6E35"/>
    <w:rsid w:val="006F53CA"/>
    <w:rsid w:val="00722491"/>
    <w:rsid w:val="00735608"/>
    <w:rsid w:val="00736565"/>
    <w:rsid w:val="00753DB1"/>
    <w:rsid w:val="00755BA1"/>
    <w:rsid w:val="00761C73"/>
    <w:rsid w:val="0077450F"/>
    <w:rsid w:val="00775B3C"/>
    <w:rsid w:val="00775CE2"/>
    <w:rsid w:val="00785F29"/>
    <w:rsid w:val="00793342"/>
    <w:rsid w:val="007937E2"/>
    <w:rsid w:val="00793D6B"/>
    <w:rsid w:val="00795472"/>
    <w:rsid w:val="00797595"/>
    <w:rsid w:val="007A3B8B"/>
    <w:rsid w:val="007A43EA"/>
    <w:rsid w:val="007B629D"/>
    <w:rsid w:val="007C354F"/>
    <w:rsid w:val="007D337B"/>
    <w:rsid w:val="007E0A13"/>
    <w:rsid w:val="007E5299"/>
    <w:rsid w:val="007F1B36"/>
    <w:rsid w:val="007F2B9E"/>
    <w:rsid w:val="007F412A"/>
    <w:rsid w:val="007F491E"/>
    <w:rsid w:val="007F736E"/>
    <w:rsid w:val="007F7793"/>
    <w:rsid w:val="00814667"/>
    <w:rsid w:val="008205E6"/>
    <w:rsid w:val="008239A9"/>
    <w:rsid w:val="008461A0"/>
    <w:rsid w:val="008538BE"/>
    <w:rsid w:val="008556FF"/>
    <w:rsid w:val="00855C90"/>
    <w:rsid w:val="0086078D"/>
    <w:rsid w:val="00861ED9"/>
    <w:rsid w:val="0086600E"/>
    <w:rsid w:val="00880134"/>
    <w:rsid w:val="00880535"/>
    <w:rsid w:val="008A2BB2"/>
    <w:rsid w:val="008C15C7"/>
    <w:rsid w:val="008E07AE"/>
    <w:rsid w:val="008E136F"/>
    <w:rsid w:val="008F12AF"/>
    <w:rsid w:val="0090389F"/>
    <w:rsid w:val="00911B0A"/>
    <w:rsid w:val="00920C0C"/>
    <w:rsid w:val="00922E72"/>
    <w:rsid w:val="009255AC"/>
    <w:rsid w:val="00930ADE"/>
    <w:rsid w:val="009355F8"/>
    <w:rsid w:val="00935EB9"/>
    <w:rsid w:val="00940534"/>
    <w:rsid w:val="0094075A"/>
    <w:rsid w:val="00947332"/>
    <w:rsid w:val="0096559F"/>
    <w:rsid w:val="009658BB"/>
    <w:rsid w:val="0097618F"/>
    <w:rsid w:val="00987154"/>
    <w:rsid w:val="009D66A3"/>
    <w:rsid w:val="009E4CFD"/>
    <w:rsid w:val="009E5968"/>
    <w:rsid w:val="009F401B"/>
    <w:rsid w:val="00A139DD"/>
    <w:rsid w:val="00A1404A"/>
    <w:rsid w:val="00A26454"/>
    <w:rsid w:val="00A37076"/>
    <w:rsid w:val="00A40DD8"/>
    <w:rsid w:val="00A51EAF"/>
    <w:rsid w:val="00A643BC"/>
    <w:rsid w:val="00A70A99"/>
    <w:rsid w:val="00A75649"/>
    <w:rsid w:val="00A76FD5"/>
    <w:rsid w:val="00A85F3B"/>
    <w:rsid w:val="00AE0FE8"/>
    <w:rsid w:val="00AF7B8E"/>
    <w:rsid w:val="00B23C5F"/>
    <w:rsid w:val="00B30895"/>
    <w:rsid w:val="00B3415F"/>
    <w:rsid w:val="00B343C4"/>
    <w:rsid w:val="00B56C9B"/>
    <w:rsid w:val="00B6208A"/>
    <w:rsid w:val="00B70D1A"/>
    <w:rsid w:val="00B867A8"/>
    <w:rsid w:val="00BC27B9"/>
    <w:rsid w:val="00BC329A"/>
    <w:rsid w:val="00BD2D62"/>
    <w:rsid w:val="00BE3996"/>
    <w:rsid w:val="00BF0E54"/>
    <w:rsid w:val="00BF2292"/>
    <w:rsid w:val="00BF615A"/>
    <w:rsid w:val="00BF77A5"/>
    <w:rsid w:val="00C003D7"/>
    <w:rsid w:val="00C12D5F"/>
    <w:rsid w:val="00C362DE"/>
    <w:rsid w:val="00C378AF"/>
    <w:rsid w:val="00C8747D"/>
    <w:rsid w:val="00C91BC3"/>
    <w:rsid w:val="00C94457"/>
    <w:rsid w:val="00C979A3"/>
    <w:rsid w:val="00CA2DBD"/>
    <w:rsid w:val="00CA6426"/>
    <w:rsid w:val="00CA7C42"/>
    <w:rsid w:val="00CC3CFC"/>
    <w:rsid w:val="00CC7C50"/>
    <w:rsid w:val="00CD1B0E"/>
    <w:rsid w:val="00CD75E2"/>
    <w:rsid w:val="00CD7DE9"/>
    <w:rsid w:val="00CE00F2"/>
    <w:rsid w:val="00CF6F14"/>
    <w:rsid w:val="00CF7B8C"/>
    <w:rsid w:val="00D06D22"/>
    <w:rsid w:val="00D20847"/>
    <w:rsid w:val="00D404F4"/>
    <w:rsid w:val="00D40D75"/>
    <w:rsid w:val="00D42247"/>
    <w:rsid w:val="00D43F5A"/>
    <w:rsid w:val="00D44BA6"/>
    <w:rsid w:val="00D5471C"/>
    <w:rsid w:val="00D84160"/>
    <w:rsid w:val="00D9150D"/>
    <w:rsid w:val="00D941F4"/>
    <w:rsid w:val="00DC0048"/>
    <w:rsid w:val="00DC09A5"/>
    <w:rsid w:val="00DC298A"/>
    <w:rsid w:val="00DC3E4C"/>
    <w:rsid w:val="00DD60B0"/>
    <w:rsid w:val="00DD671B"/>
    <w:rsid w:val="00DE61B7"/>
    <w:rsid w:val="00E00301"/>
    <w:rsid w:val="00E0284B"/>
    <w:rsid w:val="00E03A73"/>
    <w:rsid w:val="00E147D2"/>
    <w:rsid w:val="00E22F5F"/>
    <w:rsid w:val="00E271AA"/>
    <w:rsid w:val="00E30798"/>
    <w:rsid w:val="00E31AA3"/>
    <w:rsid w:val="00E5233A"/>
    <w:rsid w:val="00E57CAE"/>
    <w:rsid w:val="00E62D27"/>
    <w:rsid w:val="00E71A76"/>
    <w:rsid w:val="00E83502"/>
    <w:rsid w:val="00E84BEB"/>
    <w:rsid w:val="00E8634E"/>
    <w:rsid w:val="00EA3E1B"/>
    <w:rsid w:val="00EC068E"/>
    <w:rsid w:val="00ED0E26"/>
    <w:rsid w:val="00ED79C1"/>
    <w:rsid w:val="00EE2B2B"/>
    <w:rsid w:val="00EF17D6"/>
    <w:rsid w:val="00EF2734"/>
    <w:rsid w:val="00F15D46"/>
    <w:rsid w:val="00F24FDE"/>
    <w:rsid w:val="00F2656F"/>
    <w:rsid w:val="00F37497"/>
    <w:rsid w:val="00F460FF"/>
    <w:rsid w:val="00F643C4"/>
    <w:rsid w:val="00F70B09"/>
    <w:rsid w:val="00F81627"/>
    <w:rsid w:val="00F91EE9"/>
    <w:rsid w:val="00FA63B6"/>
    <w:rsid w:val="00FD6059"/>
    <w:rsid w:val="00FF73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69AD1"/>
  <w15:chartTrackingRefBased/>
  <w15:docId w15:val="{7D33749B-FE3A-4A63-A9E7-1CDD4073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2214"/>
    <w:rPr>
      <w:color w:val="0000FF" w:themeColor="hyperlink"/>
      <w:u w:val="single"/>
    </w:rPr>
  </w:style>
  <w:style w:type="character" w:customStyle="1" w:styleId="FooterChar">
    <w:name w:val="Footer Char"/>
    <w:basedOn w:val="DefaultParagraphFont"/>
    <w:link w:val="Footer"/>
    <w:uiPriority w:val="99"/>
    <w:rsid w:val="00880134"/>
  </w:style>
  <w:style w:type="paragraph" w:styleId="Footer">
    <w:name w:val="footer"/>
    <w:basedOn w:val="Normal"/>
    <w:link w:val="FooterChar"/>
    <w:uiPriority w:val="99"/>
    <w:unhideWhenUsed/>
    <w:rsid w:val="008801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134"/>
  </w:style>
  <w:style w:type="paragraph" w:styleId="Header">
    <w:name w:val="header"/>
    <w:basedOn w:val="Normal"/>
    <w:link w:val="HeaderChar"/>
    <w:uiPriority w:val="99"/>
    <w:unhideWhenUsed/>
    <w:rsid w:val="00880134"/>
    <w:pPr>
      <w:tabs>
        <w:tab w:val="center" w:pos="4513"/>
        <w:tab w:val="right" w:pos="9026"/>
      </w:tabs>
      <w:spacing w:after="0" w:line="240" w:lineRule="auto"/>
    </w:pPr>
  </w:style>
  <w:style w:type="paragraph" w:styleId="ListParagraph">
    <w:name w:val="List Paragraph"/>
    <w:basedOn w:val="Normal"/>
    <w:uiPriority w:val="34"/>
    <w:qFormat/>
    <w:rsid w:val="00880134"/>
    <w:pPr>
      <w:ind w:left="720"/>
      <w:contextualSpacing/>
    </w:pPr>
  </w:style>
  <w:style w:type="character" w:styleId="CommentReference">
    <w:name w:val="annotation reference"/>
    <w:basedOn w:val="DefaultParagraphFont"/>
    <w:uiPriority w:val="99"/>
    <w:semiHidden/>
    <w:unhideWhenUsed/>
    <w:rsid w:val="00880134"/>
    <w:rPr>
      <w:sz w:val="16"/>
      <w:szCs w:val="16"/>
    </w:rPr>
  </w:style>
  <w:style w:type="paragraph" w:styleId="CommentText">
    <w:name w:val="annotation text"/>
    <w:basedOn w:val="Normal"/>
    <w:link w:val="CommentTextChar"/>
    <w:uiPriority w:val="99"/>
    <w:unhideWhenUsed/>
    <w:rsid w:val="00880134"/>
    <w:pPr>
      <w:spacing w:line="240" w:lineRule="auto"/>
    </w:pPr>
    <w:rPr>
      <w:sz w:val="20"/>
      <w:szCs w:val="20"/>
    </w:rPr>
  </w:style>
  <w:style w:type="character" w:styleId="FollowedHyperlink">
    <w:name w:val="FollowedHyperlink"/>
    <w:basedOn w:val="DefaultParagraphFont"/>
    <w:uiPriority w:val="99"/>
    <w:semiHidden/>
    <w:unhideWhenUsed/>
    <w:rsid w:val="005A2214"/>
    <w:rPr>
      <w:color w:val="800080" w:themeColor="followedHyperlink"/>
      <w:u w:val="single"/>
    </w:rPr>
  </w:style>
  <w:style w:type="character" w:customStyle="1" w:styleId="CommentTextChar">
    <w:name w:val="Comment Text Char"/>
    <w:basedOn w:val="DefaultParagraphFont"/>
    <w:link w:val="CommentText"/>
    <w:uiPriority w:val="99"/>
    <w:rsid w:val="00880134"/>
    <w:rPr>
      <w:sz w:val="20"/>
      <w:szCs w:val="20"/>
    </w:rPr>
  </w:style>
  <w:style w:type="paragraph" w:styleId="CommentSubject">
    <w:name w:val="annotation subject"/>
    <w:basedOn w:val="CommentText"/>
    <w:next w:val="CommentText"/>
    <w:link w:val="CommentSubjectChar"/>
    <w:uiPriority w:val="99"/>
    <w:semiHidden/>
    <w:unhideWhenUsed/>
    <w:rsid w:val="00880134"/>
    <w:rPr>
      <w:b/>
      <w:bCs/>
    </w:rPr>
  </w:style>
  <w:style w:type="character" w:customStyle="1" w:styleId="CommentSubjectChar">
    <w:name w:val="Comment Subject Char"/>
    <w:basedOn w:val="CommentTextChar"/>
    <w:link w:val="CommentSubject"/>
    <w:uiPriority w:val="99"/>
    <w:semiHidden/>
    <w:rsid w:val="00880134"/>
    <w:rPr>
      <w:b/>
      <w:bCs/>
      <w:sz w:val="20"/>
      <w:szCs w:val="20"/>
    </w:rPr>
  </w:style>
  <w:style w:type="paragraph" w:styleId="BalloonText">
    <w:name w:val="Balloon Text"/>
    <w:basedOn w:val="Normal"/>
    <w:link w:val="BalloonTextChar"/>
    <w:uiPriority w:val="99"/>
    <w:semiHidden/>
    <w:unhideWhenUsed/>
    <w:rsid w:val="00880134"/>
    <w:pPr>
      <w:spacing w:after="0" w:line="240" w:lineRule="auto"/>
    </w:pPr>
    <w:rPr>
      <w:rFonts w:ascii="Segoe UI" w:hAnsi="Segoe UI" w:cs="Segoe UI"/>
      <w:sz w:val="18"/>
      <w:szCs w:val="18"/>
    </w:rPr>
  </w:style>
  <w:style w:type="paragraph" w:customStyle="1" w:styleId="MacPacTrailer">
    <w:name w:val="MacPac Trailer"/>
    <w:rsid w:val="00A75649"/>
    <w:pPr>
      <w:widowControl w:val="0"/>
      <w:spacing w:line="170" w:lineRule="exact"/>
    </w:pPr>
    <w:rPr>
      <w:sz w:val="14"/>
    </w:rPr>
  </w:style>
  <w:style w:type="character" w:customStyle="1" w:styleId="BalloonTextChar">
    <w:name w:val="Balloon Text Char"/>
    <w:basedOn w:val="DefaultParagraphFont"/>
    <w:link w:val="BalloonText"/>
    <w:uiPriority w:val="99"/>
    <w:semiHidden/>
    <w:rsid w:val="00880134"/>
    <w:rPr>
      <w:rFonts w:ascii="Segoe UI" w:hAnsi="Segoe UI" w:cs="Segoe UI"/>
      <w:sz w:val="18"/>
      <w:szCs w:val="18"/>
    </w:rPr>
  </w:style>
  <w:style w:type="paragraph" w:styleId="FootnoteText">
    <w:name w:val="footnote text"/>
    <w:basedOn w:val="Normal"/>
    <w:link w:val="FootnoteTextChar"/>
    <w:uiPriority w:val="99"/>
    <w:semiHidden/>
    <w:unhideWhenUsed/>
    <w:rsid w:val="005D51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5149"/>
    <w:rPr>
      <w:sz w:val="20"/>
      <w:szCs w:val="20"/>
    </w:rPr>
  </w:style>
  <w:style w:type="character" w:styleId="FootnoteReference">
    <w:name w:val="footnote reference"/>
    <w:basedOn w:val="DefaultParagraphFont"/>
    <w:uiPriority w:val="99"/>
    <w:semiHidden/>
    <w:unhideWhenUsed/>
    <w:rsid w:val="005D5149"/>
    <w:rPr>
      <w:vertAlign w:val="superscript"/>
    </w:rPr>
  </w:style>
  <w:style w:type="character" w:styleId="PlaceholderText">
    <w:name w:val="Placeholder Text"/>
    <w:basedOn w:val="DefaultParagraphFont"/>
    <w:uiPriority w:val="99"/>
    <w:semiHidden/>
    <w:rsid w:val="00A75649"/>
    <w:rPr>
      <w:color w:val="808080"/>
    </w:rPr>
  </w:style>
  <w:style w:type="character" w:customStyle="1" w:styleId="UnresolvedMention1">
    <w:name w:val="Unresolved Mention1"/>
    <w:basedOn w:val="DefaultParagraphFont"/>
    <w:uiPriority w:val="99"/>
    <w:semiHidden/>
    <w:unhideWhenUsed/>
    <w:rsid w:val="005A2214"/>
    <w:rPr>
      <w:color w:val="605E5C"/>
      <w:shd w:val="clear" w:color="auto" w:fill="E1DFDD"/>
    </w:rPr>
  </w:style>
  <w:style w:type="paragraph" w:customStyle="1" w:styleId="ListParagraph1">
    <w:name w:val="ListParagraph_1"/>
    <w:uiPriority w:val="34"/>
    <w:qFormat/>
    <w:pPr>
      <w:ind w:left="720"/>
      <w:contextualSpacing/>
    </w:pPr>
  </w:style>
  <w:style w:type="paragraph" w:styleId="Revision">
    <w:name w:val="Revision"/>
    <w:hidden/>
    <w:uiPriority w:val="99"/>
    <w:semiHidden/>
    <w:rsid w:val="00775CE2"/>
    <w:pPr>
      <w:spacing w:after="0" w:line="240" w:lineRule="auto"/>
    </w:pPr>
  </w:style>
  <w:style w:type="paragraph" w:styleId="BodyText">
    <w:name w:val="Body Text"/>
    <w:basedOn w:val="Normal"/>
    <w:link w:val="BodyTextChar"/>
    <w:semiHidden/>
    <w:unhideWhenUsed/>
    <w:rsid w:val="00094E98"/>
    <w:pPr>
      <w:spacing w:after="240" w:line="260" w:lineRule="atLeast"/>
    </w:pPr>
    <w:rPr>
      <w:rFonts w:ascii="Times New Roman" w:eastAsia="Times New Roman" w:hAnsi="Times New Roman" w:cs="Times New Roman"/>
      <w:szCs w:val="24"/>
    </w:rPr>
  </w:style>
  <w:style w:type="character" w:customStyle="1" w:styleId="BodyTextChar">
    <w:name w:val="Body Text Char"/>
    <w:basedOn w:val="DefaultParagraphFont"/>
    <w:link w:val="BodyText"/>
    <w:semiHidden/>
    <w:rsid w:val="00094E98"/>
    <w:rPr>
      <w:rFonts w:ascii="Times New Roman" w:eastAsia="Times New Roman" w:hAnsi="Times New Roman" w:cs="Times New Roman"/>
      <w:szCs w:val="24"/>
    </w:rPr>
  </w:style>
  <w:style w:type="paragraph" w:customStyle="1" w:styleId="FWBanking1L2">
    <w:name w:val="FWBanking1_L2"/>
    <w:basedOn w:val="FWBanking1L1"/>
    <w:next w:val="FWBanking1L3"/>
    <w:rsid w:val="00094E98"/>
    <w:pPr>
      <w:keepLines w:val="0"/>
      <w:numPr>
        <w:ilvl w:val="1"/>
      </w:numPr>
      <w:jc w:val="both"/>
      <w:outlineLvl w:val="9"/>
    </w:pPr>
    <w:rPr>
      <w:caps w:val="0"/>
    </w:rPr>
  </w:style>
  <w:style w:type="paragraph" w:customStyle="1" w:styleId="FWBanking1L1">
    <w:name w:val="FWBanking1_L1"/>
    <w:basedOn w:val="Normal"/>
    <w:next w:val="FWBanking1L2"/>
    <w:rsid w:val="00094E98"/>
    <w:pPr>
      <w:keepNext/>
      <w:keepLines/>
      <w:numPr>
        <w:numId w:val="32"/>
      </w:numPr>
      <w:spacing w:after="240" w:line="240" w:lineRule="auto"/>
      <w:outlineLvl w:val="0"/>
    </w:pPr>
    <w:rPr>
      <w:rFonts w:ascii="Times New Roman" w:eastAsia="Times New Roman" w:hAnsi="Times New Roman" w:cs="Times New Roman"/>
      <w:b/>
      <w:caps/>
      <w:szCs w:val="20"/>
    </w:rPr>
  </w:style>
  <w:style w:type="paragraph" w:customStyle="1" w:styleId="FWBanking1L3">
    <w:name w:val="FWBanking1_L3"/>
    <w:basedOn w:val="FWBanking1L2"/>
    <w:rsid w:val="00094E98"/>
    <w:pPr>
      <w:keepNext w:val="0"/>
      <w:numPr>
        <w:ilvl w:val="2"/>
      </w:numPr>
    </w:pPr>
    <w:rPr>
      <w:b w:val="0"/>
    </w:rPr>
  </w:style>
  <w:style w:type="paragraph" w:customStyle="1" w:styleId="FWBanking1L4">
    <w:name w:val="FWBanking1_L4"/>
    <w:basedOn w:val="FWBanking1L3"/>
    <w:rsid w:val="00094E98"/>
    <w:pPr>
      <w:numPr>
        <w:ilvl w:val="3"/>
      </w:numPr>
    </w:pPr>
  </w:style>
  <w:style w:type="paragraph" w:customStyle="1" w:styleId="FWBanking1L5">
    <w:name w:val="FWBanking1_L5"/>
    <w:basedOn w:val="FWBanking1L4"/>
    <w:rsid w:val="00094E98"/>
    <w:pPr>
      <w:numPr>
        <w:ilvl w:val="4"/>
      </w:numPr>
    </w:pPr>
  </w:style>
  <w:style w:type="paragraph" w:customStyle="1" w:styleId="FWBanking1L6">
    <w:name w:val="FWBanking1_L6"/>
    <w:basedOn w:val="FWBanking1L5"/>
    <w:rsid w:val="00094E98"/>
    <w:pPr>
      <w:numPr>
        <w:ilvl w:val="5"/>
      </w:numPr>
    </w:pPr>
  </w:style>
  <w:style w:type="paragraph" w:customStyle="1" w:styleId="FWBanking1L7">
    <w:name w:val="FWBanking1_L7"/>
    <w:basedOn w:val="FWBanking1L6"/>
    <w:rsid w:val="00094E98"/>
    <w:pPr>
      <w:numPr>
        <w:ilvl w:val="6"/>
      </w:numPr>
    </w:pPr>
  </w:style>
  <w:style w:type="paragraph" w:customStyle="1" w:styleId="FWBanking1L8">
    <w:name w:val="FWBanking1_L8"/>
    <w:basedOn w:val="FWBanking1L7"/>
    <w:rsid w:val="00094E98"/>
    <w:pPr>
      <w:numPr>
        <w:ilvl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96174">
      <w:bodyDiv w:val="1"/>
      <w:marLeft w:val="0"/>
      <w:marRight w:val="0"/>
      <w:marTop w:val="0"/>
      <w:marBottom w:val="0"/>
      <w:divBdr>
        <w:top w:val="none" w:sz="0" w:space="0" w:color="auto"/>
        <w:left w:val="none" w:sz="0" w:space="0" w:color="auto"/>
        <w:bottom w:val="none" w:sz="0" w:space="0" w:color="auto"/>
        <w:right w:val="none" w:sz="0" w:space="0" w:color="auto"/>
      </w:divBdr>
    </w:div>
    <w:div w:id="972442840">
      <w:bodyDiv w:val="1"/>
      <w:marLeft w:val="0"/>
      <w:marRight w:val="0"/>
      <w:marTop w:val="0"/>
      <w:marBottom w:val="0"/>
      <w:divBdr>
        <w:top w:val="none" w:sz="0" w:space="0" w:color="auto"/>
        <w:left w:val="none" w:sz="0" w:space="0" w:color="auto"/>
        <w:bottom w:val="none" w:sz="0" w:space="0" w:color="auto"/>
        <w:right w:val="none" w:sz="0" w:space="0" w:color="auto"/>
      </w:divBdr>
    </w:div>
    <w:div w:id="137739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purl.oclc.org/ooxml/officeDocument/relationships/people" Target="peop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bankofengland.co.uk/markets/eligible-collateral" TargetMode="External"/><Relationship Id="rId1" Type="http://schemas.openxmlformats.org/officeDocument/2006/relationships/hyperlink" Target="https://www.bankofengland.co.uk/markets/market-notices/2021/march/risk-management-approach-to-collateral-referencing-libor-march-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5B37A-FC48-4EB9-BA89-829E320FA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1622</Words>
  <Characters>9250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Bank of England</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Froy, Joanna</dc:creator>
  <cp:lastModifiedBy>Eckloff, Danny</cp:lastModifiedBy>
  <cp:revision>9</cp:revision>
  <cp:lastPrinted>2021-03-18T10:03:00Z</cp:lastPrinted>
  <dcterms:created xsi:type="dcterms:W3CDTF">2021-05-17T12:21:00Z</dcterms:created>
  <dcterms:modified xsi:type="dcterms:W3CDTF">2021-05-17T13:11:00Z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liMat">
    <vt:lpwstr>006940-1158</vt:lpwstr>
  </property>
  <property fmtid="{D5CDD505-2E9C-101B-9397-08002B2CF9AE}" pid="3" name="docId">
    <vt:lpwstr>LON62456445</vt:lpwstr>
  </property>
  <property fmtid="{D5CDD505-2E9C-101B-9397-08002B2CF9AE}" pid="4" name="docIncludeCliMat">
    <vt:lpwstr>true</vt:lpwstr>
  </property>
  <property fmtid="{D5CDD505-2E9C-101B-9397-08002B2CF9AE}" pid="5" name="docIncludeVersion">
    <vt:lpwstr>true</vt:lpwstr>
  </property>
  <property fmtid="{D5CDD505-2E9C-101B-9397-08002B2CF9AE}" pid="6" name="docVersion">
    <vt:lpwstr>8</vt:lpwstr>
  </property>
  <property fmtid="{D5CDD505-2E9C-101B-9397-08002B2CF9AE}" pid="7" name="_NewReviewCycle">
    <vt:lpwstr/>
  </property>
  <property fmtid="{D5CDD505-2E9C-101B-9397-08002B2CF9AE}" pid="8" name="_AdHocReviewCycleID">
    <vt:i4>-1592024162</vt:i4>
  </property>
  <property fmtid="{D5CDD505-2E9C-101B-9397-08002B2CF9AE}" pid="9" name="_EmailSubject">
    <vt:lpwstr>[ACT: Friday, asap]: Request to update 'eligible collateral' web page</vt:lpwstr>
  </property>
  <property fmtid="{D5CDD505-2E9C-101B-9397-08002B2CF9AE}" pid="10" name="_AuthorEmail">
    <vt:lpwstr>Danny.Eckloff@bankofengland.co.uk</vt:lpwstr>
  </property>
  <property fmtid="{D5CDD505-2E9C-101B-9397-08002B2CF9AE}" pid="11" name="_AuthorEmailDisplayName">
    <vt:lpwstr>Eckloff, Danny</vt:lpwstr>
  </property>
</Properties>
</file>